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DA" w:rsidRPr="00A036DA" w:rsidRDefault="00A036DA" w:rsidP="00A036DA">
      <w:pPr>
        <w:wordWrap w:val="0"/>
        <w:spacing w:line="420" w:lineRule="exact"/>
        <w:jc w:val="right"/>
        <w:rPr>
          <w:rFonts w:ascii="Times New Roman" w:eastAsia="新細明體" w:hAnsi="Times New Roman" w:cs="Times New Roman"/>
          <w:b/>
          <w:bCs/>
          <w:sz w:val="28"/>
          <w:szCs w:val="28"/>
          <w:u w:val="single"/>
          <w:lang w:val="en-US" w:eastAsia="zh-TW"/>
        </w:rPr>
      </w:pPr>
      <w:r w:rsidRPr="00A036DA">
        <w:rPr>
          <w:rFonts w:ascii="Times New Roman" w:eastAsia="新細明體" w:hAnsi="Times New Roman" w:cs="Times New Roman"/>
          <w:b/>
          <w:bCs/>
          <w:sz w:val="28"/>
          <w:szCs w:val="28"/>
          <w:lang w:val="en-US" w:eastAsia="zh-TW"/>
        </w:rPr>
        <w:t>Annex A</w:t>
      </w: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r w:rsidRPr="00A036DA">
        <w:rPr>
          <w:rFonts w:ascii="Times New Roman" w:eastAsia="新細明體" w:hAnsi="Times New Roman" w:cs="Times New Roman" w:hint="cs"/>
          <w:b/>
          <w:szCs w:val="24"/>
        </w:rPr>
        <w:t>Proposal</w:t>
      </w:r>
    </w:p>
    <w:p w:rsidR="00A036DA" w:rsidRPr="00A036DA" w:rsidRDefault="00A036DA" w:rsidP="00A036DA">
      <w:pPr>
        <w:jc w:val="center"/>
        <w:rPr>
          <w:rFonts w:ascii="Times New Roman" w:eastAsia="新細明體" w:hAnsi="Times New Roman" w:cs="Times New Roman"/>
          <w:b/>
          <w:szCs w:val="24"/>
        </w:rPr>
      </w:pPr>
      <w:r w:rsidRPr="00A036DA">
        <w:rPr>
          <w:rFonts w:ascii="Times New Roman" w:eastAsia="新細明體" w:hAnsi="Times New Roman" w:cs="Times New Roman" w:hint="cs"/>
          <w:b/>
          <w:szCs w:val="24"/>
        </w:rPr>
        <w:t>Application for Support Service Centre for Ethnic Minorities</w:t>
      </w: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r w:rsidRPr="00A036DA">
        <w:rPr>
          <w:rFonts w:ascii="Times New Roman" w:eastAsia="新細明體" w:hAnsi="Times New Roman" w:cs="Times New Roman"/>
          <w:b/>
          <w:szCs w:val="24"/>
        </w:rPr>
        <w:t>(Intended district)</w:t>
      </w: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jc w:val="center"/>
        <w:rPr>
          <w:rFonts w:ascii="Times New Roman" w:eastAsia="新細明體" w:hAnsi="Times New Roman" w:cs="Times New Roman"/>
          <w:b/>
          <w:szCs w:val="24"/>
        </w:rPr>
      </w:pPr>
    </w:p>
    <w:p w:rsidR="00A036DA" w:rsidRPr="00A036DA" w:rsidRDefault="00A036DA" w:rsidP="00A036DA">
      <w:pPr>
        <w:rPr>
          <w:rFonts w:ascii="Times New Roman" w:eastAsia="新細明體" w:hAnsi="Times New Roman" w:cs="Times New Roman"/>
          <w:szCs w:val="24"/>
        </w:rPr>
      </w:pPr>
      <w:r w:rsidRPr="00A036DA">
        <w:rPr>
          <w:rFonts w:ascii="Times New Roman" w:eastAsia="新細明體" w:hAnsi="Times New Roman" w:cs="Times New Roman"/>
          <w:szCs w:val="24"/>
        </w:rPr>
        <w:t>Submitted by: Name of applicant</w:t>
      </w:r>
    </w:p>
    <w:p w:rsidR="00A036DA" w:rsidRPr="00A036DA" w:rsidRDefault="00A036DA" w:rsidP="00A036DA">
      <w:pPr>
        <w:rPr>
          <w:rFonts w:ascii="Times New Roman" w:eastAsia="新細明體" w:hAnsi="Times New Roman" w:cs="Times New Roman"/>
          <w:szCs w:val="24"/>
        </w:rPr>
      </w:pPr>
      <w:r w:rsidRPr="00A036DA">
        <w:rPr>
          <w:rFonts w:ascii="Times New Roman" w:eastAsia="新細明體" w:hAnsi="Times New Roman" w:cs="Times New Roman"/>
          <w:szCs w:val="24"/>
        </w:rPr>
        <w:t>Submission date: Date of submission</w:t>
      </w:r>
    </w:p>
    <w:p w:rsidR="00A036DA" w:rsidRPr="00A036DA" w:rsidRDefault="00A036DA" w:rsidP="00A036DA">
      <w:pPr>
        <w:rPr>
          <w:rFonts w:ascii="Times New Roman" w:eastAsia="新細明體" w:hAnsi="Times New Roman" w:cs="Times New Roman"/>
          <w:szCs w:val="24"/>
        </w:rPr>
      </w:pPr>
    </w:p>
    <w:p w:rsidR="00A036DA" w:rsidRPr="00A036DA" w:rsidRDefault="00A036DA" w:rsidP="00A036DA">
      <w:pPr>
        <w:widowControl/>
        <w:rPr>
          <w:rFonts w:ascii="Times New Roman" w:eastAsia="新細明體" w:hAnsi="Times New Roman" w:cs="Times New Roman"/>
          <w:szCs w:val="24"/>
        </w:rPr>
      </w:pPr>
      <w:r w:rsidRPr="00A036DA">
        <w:rPr>
          <w:rFonts w:ascii="Times New Roman" w:eastAsia="新細明體" w:hAnsi="Times New Roman" w:cs="Times New Roman"/>
          <w:szCs w:val="24"/>
        </w:rPr>
        <w:br w:type="page"/>
      </w:r>
    </w:p>
    <w:p w:rsidR="00A036DA" w:rsidRPr="00A036DA" w:rsidRDefault="00A036DA" w:rsidP="00A036DA">
      <w:pPr>
        <w:jc w:val="center"/>
        <w:rPr>
          <w:rFonts w:ascii="Times New Roman" w:eastAsia="新細明體" w:hAnsi="Times New Roman" w:cs="Times New Roman"/>
          <w:b/>
          <w:szCs w:val="24"/>
        </w:rPr>
      </w:pPr>
      <w:r w:rsidRPr="00A036DA">
        <w:rPr>
          <w:rFonts w:ascii="Times New Roman" w:eastAsia="新細明體" w:hAnsi="Times New Roman" w:cs="Times New Roman"/>
          <w:b/>
          <w:szCs w:val="24"/>
        </w:rPr>
        <w:lastRenderedPageBreak/>
        <w:t>Table of Content</w:t>
      </w:r>
    </w:p>
    <w:p w:rsidR="00A036DA" w:rsidRPr="00A036DA" w:rsidRDefault="00A036DA" w:rsidP="00A036DA">
      <w:pPr>
        <w:jc w:val="center"/>
        <w:rPr>
          <w:rFonts w:ascii="Times New Roman" w:eastAsia="新細明體" w:hAnsi="Times New Roman" w:cs="Times New Roman"/>
          <w:b/>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610"/>
        <w:gridCol w:w="1027"/>
      </w:tblGrid>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szCs w:val="24"/>
              </w:rPr>
            </w:pPr>
          </w:p>
        </w:tc>
        <w:tc>
          <w:tcPr>
            <w:tcW w:w="1071" w:type="dxa"/>
          </w:tcPr>
          <w:p w:rsidR="00A036DA" w:rsidRPr="00A036DA" w:rsidRDefault="00A036DA" w:rsidP="00A036DA">
            <w:pPr>
              <w:jc w:val="right"/>
              <w:rPr>
                <w:rFonts w:ascii="Times New Roman" w:hAnsi="Times New Roman"/>
                <w:szCs w:val="24"/>
                <w:lang w:eastAsia="zh-TW"/>
              </w:rPr>
            </w:pPr>
            <w:r w:rsidRPr="00A036DA">
              <w:rPr>
                <w:rFonts w:ascii="Times New Roman" w:hAnsi="Times New Roman"/>
                <w:szCs w:val="24"/>
                <w:lang w:eastAsia="zh-TW"/>
              </w:rPr>
              <w:t>Page</w:t>
            </w: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1.</w:t>
            </w: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Information on the applicant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1.1  …</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1.2  …</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1.3  …</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2.</w:t>
            </w:r>
          </w:p>
        </w:tc>
        <w:tc>
          <w:tcPr>
            <w:tcW w:w="7234" w:type="dxa"/>
          </w:tcPr>
          <w:p w:rsidR="00A036DA" w:rsidRPr="00A036DA" w:rsidRDefault="00A036DA" w:rsidP="008D2DE3">
            <w:pPr>
              <w:jc w:val="both"/>
              <w:rPr>
                <w:rFonts w:ascii="Times New Roman" w:hAnsi="Times New Roman"/>
                <w:szCs w:val="24"/>
                <w:lang w:eastAsia="zh-TW"/>
              </w:rPr>
            </w:pPr>
            <w:r w:rsidRPr="00A036DA">
              <w:rPr>
                <w:rFonts w:ascii="Times New Roman" w:hAnsi="Times New Roman"/>
                <w:szCs w:val="24"/>
                <w:lang w:eastAsia="zh-TW"/>
              </w:rPr>
              <w:t>Service design and operation of Services</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2.1</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2.2</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2.3</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3.</w:t>
            </w: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Performance Management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3.1</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3.2</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3.3</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4.</w:t>
            </w: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Human Resources Management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4.1</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4.2</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4.3</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5.</w:t>
            </w: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Implementation Plan</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5.1</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5.2</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5.3</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6.</w:t>
            </w: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Relevant operation experience and co-ordination strategies</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6.1</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6.2</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6.3</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7.</w:t>
            </w: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Financial Management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7.1</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7.2</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rFonts w:ascii="Times New Roman" w:hAnsi="Times New Roman"/>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7.3</w:t>
            </w:r>
            <w:r w:rsidRPr="00A036DA">
              <w:rPr>
                <w:rFonts w:ascii="Times New Roman" w:hAnsi="Times New Roman"/>
                <w:szCs w:val="24"/>
                <w:lang w:eastAsia="zh-TW"/>
              </w:rPr>
              <w:tab/>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lang w:eastAsia="zh-TW"/>
              </w:rPr>
            </w:pPr>
            <w:r w:rsidRPr="00A036DA">
              <w:rPr>
                <w:rFonts w:ascii="Times New Roman" w:hAnsi="Times New Roman"/>
                <w:szCs w:val="24"/>
                <w:lang w:eastAsia="zh-TW"/>
              </w:rPr>
              <w:t>……….</w:t>
            </w:r>
          </w:p>
        </w:tc>
        <w:tc>
          <w:tcPr>
            <w:tcW w:w="1071" w:type="dxa"/>
          </w:tcPr>
          <w:p w:rsidR="00A036DA" w:rsidRPr="00A036DA" w:rsidRDefault="00A036DA" w:rsidP="00A036DA">
            <w:pPr>
              <w:jc w:val="right"/>
              <w:rPr>
                <w:szCs w:val="24"/>
              </w:rPr>
            </w:pPr>
          </w:p>
        </w:tc>
      </w:tr>
      <w:tr w:rsidR="00A036DA" w:rsidRPr="00A036DA" w:rsidTr="00D27048">
        <w:tc>
          <w:tcPr>
            <w:tcW w:w="704" w:type="dxa"/>
          </w:tcPr>
          <w:p w:rsidR="00A036DA" w:rsidRPr="00A036DA" w:rsidRDefault="00A036DA" w:rsidP="00A036DA">
            <w:pPr>
              <w:jc w:val="both"/>
              <w:rPr>
                <w:szCs w:val="24"/>
              </w:rPr>
            </w:pPr>
          </w:p>
        </w:tc>
        <w:tc>
          <w:tcPr>
            <w:tcW w:w="7234" w:type="dxa"/>
          </w:tcPr>
          <w:p w:rsidR="00A036DA" w:rsidRPr="00A036DA" w:rsidRDefault="00A036DA" w:rsidP="00A036DA">
            <w:pPr>
              <w:jc w:val="both"/>
              <w:rPr>
                <w:rFonts w:ascii="Times New Roman" w:hAnsi="Times New Roman"/>
                <w:szCs w:val="24"/>
              </w:rPr>
            </w:pPr>
            <w:r w:rsidRPr="00A036DA">
              <w:rPr>
                <w:rFonts w:ascii="Times New Roman" w:hAnsi="Times New Roman"/>
                <w:szCs w:val="24"/>
              </w:rPr>
              <w:t>Attachments and Appendices (if any)</w:t>
            </w:r>
          </w:p>
        </w:tc>
        <w:tc>
          <w:tcPr>
            <w:tcW w:w="1071" w:type="dxa"/>
          </w:tcPr>
          <w:p w:rsidR="00A036DA" w:rsidRPr="00A036DA" w:rsidRDefault="00A036DA" w:rsidP="00A036DA">
            <w:pPr>
              <w:jc w:val="right"/>
              <w:rPr>
                <w:szCs w:val="24"/>
              </w:rPr>
            </w:pPr>
          </w:p>
        </w:tc>
      </w:tr>
    </w:tbl>
    <w:p w:rsidR="00A036DA" w:rsidRPr="00A036DA" w:rsidRDefault="00A036DA" w:rsidP="00A036DA">
      <w:pPr>
        <w:widowControl/>
        <w:rPr>
          <w:rFonts w:ascii="Times New Roman" w:eastAsia="新細明體" w:hAnsi="Times New Roman" w:cs="Times New Roman"/>
          <w:szCs w:val="24"/>
        </w:rPr>
      </w:pPr>
      <w:r w:rsidRPr="00A036DA">
        <w:rPr>
          <w:rFonts w:ascii="Times New Roman" w:eastAsia="新細明體" w:hAnsi="Times New Roman" w:cs="Times New Roman"/>
          <w:szCs w:val="24"/>
        </w:rPr>
        <w:br w:type="page"/>
      </w:r>
    </w:p>
    <w:p w:rsidR="00A036DA" w:rsidRPr="00A036DA" w:rsidRDefault="00A036DA" w:rsidP="00A036DA">
      <w:pPr>
        <w:numPr>
          <w:ilvl w:val="0"/>
          <w:numId w:val="3"/>
        </w:numPr>
        <w:jc w:val="both"/>
        <w:rPr>
          <w:rFonts w:ascii="Times New Roman" w:eastAsia="新細明體" w:hAnsi="Times New Roman" w:cs="Times New Roman"/>
          <w:szCs w:val="24"/>
        </w:rPr>
      </w:pPr>
      <w:r w:rsidRPr="00A036DA">
        <w:rPr>
          <w:rFonts w:ascii="Times New Roman" w:eastAsia="新細明體" w:hAnsi="Times New Roman" w:cs="Times New Roman" w:hint="eastAsia"/>
          <w:b/>
          <w:szCs w:val="24"/>
        </w:rPr>
        <w:lastRenderedPageBreak/>
        <w:t xml:space="preserve">Information on the </w:t>
      </w:r>
      <w:r w:rsidRPr="00A036DA">
        <w:rPr>
          <w:rFonts w:ascii="Times New Roman" w:eastAsia="新細明體" w:hAnsi="Times New Roman" w:cs="Times New Roman"/>
          <w:b/>
          <w:szCs w:val="24"/>
        </w:rPr>
        <w:t>a</w:t>
      </w:r>
      <w:r w:rsidRPr="00A036DA">
        <w:rPr>
          <w:rFonts w:ascii="Times New Roman" w:eastAsia="新細明體" w:hAnsi="Times New Roman" w:cs="Times New Roman" w:hint="eastAsia"/>
          <w:b/>
          <w:szCs w:val="24"/>
        </w:rPr>
        <w:t>pplicant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Background information of the organisation and documentary proof of eligibility to apply</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Full official name of the organisation in Chinese and English</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Details of registration of organisation</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Name of key management personnel</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Authorised contact person of the organisation and means of contact</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Official address, telephone number, fax number, website address of the organisation</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Existing services provided by the organisation</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Existing staff structure and organisation chart</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The latest audited financial statement</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Track record and experience of the applicant in providing services and programmes for ethnic minorities in Hong Kong similar to the Services</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3"/>
        </w:numPr>
        <w:jc w:val="both"/>
        <w:rPr>
          <w:rFonts w:ascii="Times New Roman" w:eastAsia="新細明體" w:hAnsi="Times New Roman" w:cs="Times New Roman"/>
          <w:b/>
          <w:szCs w:val="24"/>
        </w:rPr>
      </w:pPr>
      <w:r w:rsidRPr="00A036DA">
        <w:rPr>
          <w:rFonts w:ascii="Times New Roman" w:eastAsia="新細明體" w:hAnsi="Times New Roman" w:cs="Times New Roman"/>
          <w:b/>
          <w:szCs w:val="24"/>
        </w:rPr>
        <w:t>Service design and operation of Services</w:t>
      </w:r>
    </w:p>
    <w:p w:rsidR="00A036DA" w:rsidRPr="00A036DA" w:rsidRDefault="00A036DA" w:rsidP="00A036DA">
      <w:pPr>
        <w:jc w:val="both"/>
        <w:rPr>
          <w:rFonts w:ascii="Times New Roman" w:eastAsia="新細明體" w:hAnsi="Times New Roman" w:cs="Times New Roman"/>
          <w:b/>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Overall strategy and means by which the objectives of the Project can be achieved</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Intended location with justifications to support the choice and whether the intended location is in compliance with all applicable laws and regulations</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Letter of intent from the landlord for leasing the premises to the applicant (if any)</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Intended size of the centre that is designated as the centre to be exclusively used for the operation of the centre</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List of other locations, which are not the designated premises of the centre, where any Services will be conducted (if any)</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Photos, illustrated sketches/diagrams and draft layout plans of the target premises (if any)</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Descriptions of the types and quantities of equipment, fittings and furniture required</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Details of sharing arrangements with other organisations/units on premises/facilities/equipment (if applicable)</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Opening hours of the centre</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Detailed </w:t>
      </w:r>
      <w:r w:rsidRPr="00A036DA">
        <w:rPr>
          <w:rFonts w:ascii="Times New Roman" w:eastAsia="新細明體" w:hAnsi="Times New Roman" w:cs="Times New Roman"/>
          <w:szCs w:val="24"/>
        </w:rPr>
        <w:t xml:space="preserve">proposals on </w:t>
      </w:r>
      <w:r w:rsidRPr="00A036DA">
        <w:rPr>
          <w:rFonts w:ascii="Times New Roman" w:eastAsia="新細明體" w:hAnsi="Times New Roman" w:cs="Times New Roman" w:hint="eastAsia"/>
          <w:szCs w:val="24"/>
        </w:rPr>
        <w:t xml:space="preserve">delivery </w:t>
      </w:r>
      <w:r w:rsidRPr="00A036DA">
        <w:rPr>
          <w:rFonts w:ascii="Times New Roman" w:eastAsia="新細明體" w:hAnsi="Times New Roman" w:cs="Times New Roman"/>
          <w:szCs w:val="24"/>
        </w:rPr>
        <w:t>of Services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Chinese (Cantonese) and English Language Programmes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Orientation and Familiarisation Programmes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lastRenderedPageBreak/>
        <w:t>Integration Programmes and Services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Dedicated Programmes for Ethnic Minority Youths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After School Tutorial Classes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Ethnic Minority Care Team</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Innovative / Value-added Programmes (if any)</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Implementation schedule</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M</w:t>
      </w:r>
      <w:r w:rsidRPr="00A036DA">
        <w:rPr>
          <w:rFonts w:ascii="Times New Roman" w:eastAsia="新細明體" w:hAnsi="Times New Roman" w:cs="Times New Roman" w:hint="eastAsia"/>
          <w:szCs w:val="24"/>
        </w:rPr>
        <w:t xml:space="preserve">easures </w:t>
      </w:r>
      <w:r w:rsidRPr="00A036DA">
        <w:rPr>
          <w:rFonts w:ascii="Times New Roman" w:eastAsia="新細明體" w:hAnsi="Times New Roman" w:cs="Times New Roman"/>
          <w:szCs w:val="24"/>
        </w:rPr>
        <w:t xml:space="preserve">in ensuring high attendance of </w:t>
      </w:r>
      <w:r w:rsidR="008D2DE3">
        <w:rPr>
          <w:rFonts w:ascii="Times New Roman" w:eastAsia="新細明體" w:hAnsi="Times New Roman" w:cs="Times New Roman"/>
          <w:szCs w:val="24"/>
        </w:rPr>
        <w:t xml:space="preserve">service </w:t>
      </w:r>
      <w:r w:rsidRPr="00A036DA">
        <w:rPr>
          <w:rFonts w:ascii="Times New Roman" w:eastAsia="新細明體" w:hAnsi="Times New Roman" w:cs="Times New Roman"/>
          <w:szCs w:val="24"/>
        </w:rPr>
        <w:t>users and avoiding waste of resources</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Publicity and promotion</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M</w:t>
      </w:r>
      <w:r w:rsidRPr="00A036DA">
        <w:rPr>
          <w:rFonts w:ascii="Times New Roman" w:eastAsia="新細明體" w:hAnsi="Times New Roman" w:cs="Times New Roman" w:hint="eastAsia"/>
          <w:szCs w:val="24"/>
        </w:rPr>
        <w:t xml:space="preserve">easures in reaching out and engaging </w:t>
      </w:r>
      <w:r w:rsidRPr="00A036DA">
        <w:rPr>
          <w:rFonts w:ascii="Times New Roman" w:eastAsia="新細明體" w:hAnsi="Times New Roman" w:cs="Times New Roman"/>
          <w:szCs w:val="24"/>
        </w:rPr>
        <w:t>ethnic</w:t>
      </w:r>
      <w:r w:rsidRPr="00A036DA">
        <w:rPr>
          <w:rFonts w:ascii="Times New Roman" w:eastAsia="新細明體" w:hAnsi="Times New Roman" w:cs="Times New Roman" w:hint="eastAsia"/>
          <w:szCs w:val="24"/>
        </w:rPr>
        <w:t xml:space="preserve"> </w:t>
      </w:r>
      <w:r w:rsidRPr="00A036DA">
        <w:rPr>
          <w:rFonts w:ascii="Times New Roman" w:eastAsia="新細明體" w:hAnsi="Times New Roman" w:cs="Times New Roman"/>
          <w:szCs w:val="24"/>
        </w:rPr>
        <w:t>minorities in need of Services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Centre website</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Social media platforms</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Details of membership system</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Membership database for dissemination of information to members and effective communication with them</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Targeted numbers of members in the first year and second year</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3"/>
        </w:numPr>
        <w:jc w:val="both"/>
        <w:rPr>
          <w:rFonts w:ascii="Times New Roman" w:eastAsia="新細明體" w:hAnsi="Times New Roman" w:cs="Times New Roman"/>
          <w:b/>
          <w:szCs w:val="24"/>
        </w:rPr>
      </w:pPr>
      <w:r w:rsidRPr="00A036DA">
        <w:rPr>
          <w:rFonts w:ascii="Times New Roman" w:eastAsia="新細明體" w:hAnsi="Times New Roman" w:cs="Times New Roman" w:hint="eastAsia"/>
          <w:b/>
          <w:szCs w:val="24"/>
        </w:rPr>
        <w:t xml:space="preserve">Performance </w:t>
      </w:r>
      <w:r w:rsidRPr="00A036DA">
        <w:rPr>
          <w:rFonts w:ascii="Times New Roman" w:eastAsia="新細明體" w:hAnsi="Times New Roman" w:cs="Times New Roman"/>
          <w:b/>
          <w:szCs w:val="24"/>
        </w:rPr>
        <w:t>m</w:t>
      </w:r>
      <w:r w:rsidRPr="00A036DA">
        <w:rPr>
          <w:rFonts w:ascii="Times New Roman" w:eastAsia="新細明體" w:hAnsi="Times New Roman" w:cs="Times New Roman" w:hint="eastAsia"/>
          <w:b/>
          <w:szCs w:val="24"/>
        </w:rPr>
        <w:t>anagement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 xml:space="preserve">Output and outcome indicators for all Services by completing </w:t>
      </w:r>
      <w:r w:rsidRPr="00A036DA">
        <w:rPr>
          <w:rFonts w:ascii="Times New Roman" w:eastAsia="新細明體" w:hAnsi="Times New Roman" w:cs="Times New Roman"/>
          <w:b/>
          <w:szCs w:val="24"/>
        </w:rPr>
        <w:t>Annex B</w:t>
      </w:r>
      <w:r w:rsidRPr="00A036DA">
        <w:rPr>
          <w:rFonts w:ascii="Times New Roman" w:eastAsia="新細明體" w:hAnsi="Times New Roman" w:cs="Times New Roman"/>
          <w:szCs w:val="24"/>
        </w:rPr>
        <w:t xml:space="preserve"> to the Project Brief</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Detailed description of m</w:t>
      </w:r>
      <w:r w:rsidRPr="00A036DA">
        <w:rPr>
          <w:rFonts w:ascii="Times New Roman" w:eastAsia="新細明體" w:hAnsi="Times New Roman" w:cs="Times New Roman" w:hint="eastAsia"/>
          <w:szCs w:val="24"/>
        </w:rPr>
        <w:t>onitoring mechanism and evaluation measures</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Detailed description of</w:t>
      </w:r>
      <w:r w:rsidRPr="00A036DA">
        <w:rPr>
          <w:rFonts w:ascii="Times New Roman" w:eastAsia="新細明體" w:hAnsi="Times New Roman" w:cs="Times New Roman" w:hint="eastAsia"/>
          <w:szCs w:val="24"/>
        </w:rPr>
        <w:t xml:space="preserve"> quality assurance mechanism</w:t>
      </w:r>
      <w:r w:rsidRPr="00A036DA">
        <w:rPr>
          <w:rFonts w:ascii="Times New Roman" w:eastAsia="新細明體" w:hAnsi="Times New Roman" w:cs="Times New Roman"/>
          <w:szCs w:val="24"/>
        </w:rPr>
        <w:t>, including complaint handling procedures</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Detailed operational guidelines for crisis management and contingency plan</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3"/>
        </w:numPr>
        <w:jc w:val="both"/>
        <w:rPr>
          <w:rFonts w:ascii="Times New Roman" w:eastAsia="新細明體" w:hAnsi="Times New Roman" w:cs="Times New Roman"/>
          <w:b/>
          <w:szCs w:val="24"/>
        </w:rPr>
      </w:pPr>
      <w:r w:rsidRPr="00A036DA">
        <w:rPr>
          <w:rFonts w:ascii="Times New Roman" w:eastAsia="新細明體" w:hAnsi="Times New Roman" w:cs="Times New Roman"/>
          <w:b/>
          <w:szCs w:val="24"/>
        </w:rPr>
        <w:t>Human Resources Management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S</w:t>
      </w:r>
      <w:r w:rsidRPr="00A036DA">
        <w:rPr>
          <w:rFonts w:ascii="Times New Roman" w:eastAsia="新細明體" w:hAnsi="Times New Roman" w:cs="Times New Roman"/>
          <w:szCs w:val="24"/>
        </w:rPr>
        <w:t>taff structure</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lang w:eastAsia="zh-TW"/>
        </w:rPr>
        <w:t>M</w:t>
      </w:r>
      <w:r w:rsidRPr="00A036DA">
        <w:rPr>
          <w:rFonts w:ascii="Times New Roman" w:eastAsia="新細明體" w:hAnsi="Times New Roman" w:cs="Times New Roman" w:hint="eastAsia"/>
          <w:szCs w:val="24"/>
          <w:lang w:eastAsia="zh-TW"/>
        </w:rPr>
        <w:t xml:space="preserve">anpower </w:t>
      </w:r>
      <w:r w:rsidRPr="00A036DA">
        <w:rPr>
          <w:rFonts w:ascii="Times New Roman" w:eastAsia="新細明體" w:hAnsi="Times New Roman" w:cs="Times New Roman"/>
          <w:szCs w:val="24"/>
          <w:lang w:eastAsia="zh-TW"/>
        </w:rPr>
        <w:t>establishment</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lang w:eastAsia="zh-TW"/>
        </w:rPr>
        <w:t>Job responsibilities of all staff</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lang w:eastAsia="zh-TW"/>
        </w:rPr>
        <w:t>Number of ethnic minority staff members</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lang w:eastAsia="zh-TW"/>
        </w:rPr>
        <w:t>Qualification and relevant working experience requirements in recruiting staff</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lang w:eastAsia="zh-TW"/>
        </w:rPr>
        <w:t>Detailed description of staff selection, orientation, training and development programme</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3"/>
        </w:numPr>
        <w:jc w:val="both"/>
        <w:rPr>
          <w:rFonts w:ascii="Times New Roman" w:eastAsia="新細明體" w:hAnsi="Times New Roman" w:cs="Times New Roman"/>
          <w:b/>
          <w:szCs w:val="24"/>
        </w:rPr>
      </w:pPr>
      <w:r w:rsidRPr="00A036DA">
        <w:rPr>
          <w:rFonts w:ascii="Times New Roman" w:eastAsia="新細明體" w:hAnsi="Times New Roman" w:cs="Times New Roman" w:hint="eastAsia"/>
          <w:b/>
          <w:szCs w:val="24"/>
        </w:rPr>
        <w:lastRenderedPageBreak/>
        <w:t>Implementation plan</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Detailed work plan for orchestrating the implementation of Services to meet the target commencement date</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Timeframe for setting up the centre</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P</w:t>
      </w:r>
      <w:r w:rsidRPr="00A036DA">
        <w:rPr>
          <w:rFonts w:ascii="Times New Roman" w:eastAsia="新細明體" w:hAnsi="Times New Roman" w:cs="Times New Roman" w:hint="eastAsia"/>
          <w:szCs w:val="24"/>
        </w:rPr>
        <w:t xml:space="preserve">reparatory </w:t>
      </w:r>
      <w:r w:rsidRPr="00A036DA">
        <w:rPr>
          <w:rFonts w:ascii="Times New Roman" w:eastAsia="新細明體" w:hAnsi="Times New Roman" w:cs="Times New Roman"/>
          <w:szCs w:val="24"/>
        </w:rPr>
        <w:t>work, renovation of centre premises, procurement of furniture and equipment, etc.</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Staff recruitment</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Promotion of Services</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Setting up of centre website</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Setting up of membership system</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Design of member subscription form, programme enrolment form, feedback form, internal forms, etc.</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Detailed description of </w:t>
      </w:r>
      <w:proofErr w:type="spellStart"/>
      <w:r w:rsidRPr="00A036DA">
        <w:rPr>
          <w:rFonts w:ascii="Times New Roman" w:eastAsia="新細明體" w:hAnsi="Times New Roman" w:cs="Times New Roman" w:hint="eastAsia"/>
          <w:szCs w:val="24"/>
        </w:rPr>
        <w:t>fallback</w:t>
      </w:r>
      <w:proofErr w:type="spellEnd"/>
      <w:r w:rsidRPr="00A036DA">
        <w:rPr>
          <w:rFonts w:ascii="Times New Roman" w:eastAsia="新細明體" w:hAnsi="Times New Roman" w:cs="Times New Roman" w:hint="eastAsia"/>
          <w:szCs w:val="24"/>
        </w:rPr>
        <w:t xml:space="preserve"> or contingency measures/plans to ensure the timely delivery of </w:t>
      </w:r>
      <w:r w:rsidRPr="00A036DA">
        <w:rPr>
          <w:rFonts w:ascii="Times New Roman" w:eastAsia="新細明體" w:hAnsi="Times New Roman" w:cs="Times New Roman"/>
          <w:szCs w:val="24"/>
        </w:rPr>
        <w:t>S</w:t>
      </w:r>
      <w:r w:rsidRPr="00A036DA">
        <w:rPr>
          <w:rFonts w:ascii="Times New Roman" w:eastAsia="新細明體" w:hAnsi="Times New Roman" w:cs="Times New Roman" w:hint="eastAsia"/>
          <w:szCs w:val="24"/>
        </w:rPr>
        <w:t xml:space="preserve">ervices if </w:t>
      </w:r>
      <w:r w:rsidRPr="00A036DA">
        <w:rPr>
          <w:rFonts w:ascii="Times New Roman" w:eastAsia="新細明體" w:hAnsi="Times New Roman" w:cs="Times New Roman"/>
          <w:szCs w:val="24"/>
        </w:rPr>
        <w:t xml:space="preserve">the project work or </w:t>
      </w:r>
      <w:r w:rsidR="008D2DE3">
        <w:rPr>
          <w:rFonts w:ascii="Times New Roman" w:eastAsia="新細明體" w:hAnsi="Times New Roman" w:cs="Times New Roman"/>
          <w:szCs w:val="24"/>
        </w:rPr>
        <w:t>s</w:t>
      </w:r>
      <w:r w:rsidRPr="00A036DA">
        <w:rPr>
          <w:rFonts w:ascii="Times New Roman" w:eastAsia="新細明體" w:hAnsi="Times New Roman" w:cs="Times New Roman"/>
          <w:szCs w:val="24"/>
        </w:rPr>
        <w:t>ervice</w:t>
      </w:r>
      <w:bookmarkStart w:id="0" w:name="_GoBack"/>
      <w:bookmarkEnd w:id="0"/>
      <w:r w:rsidRPr="00A036DA">
        <w:rPr>
          <w:rFonts w:ascii="Times New Roman" w:eastAsia="新細明體" w:hAnsi="Times New Roman" w:cs="Times New Roman"/>
          <w:szCs w:val="24"/>
        </w:rPr>
        <w:t xml:space="preserve"> implementation to meet the target commencement date is behind schedule</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3"/>
        </w:numPr>
        <w:jc w:val="both"/>
        <w:rPr>
          <w:rFonts w:ascii="Times New Roman" w:eastAsia="新細明體" w:hAnsi="Times New Roman" w:cs="Times New Roman"/>
          <w:b/>
          <w:szCs w:val="24"/>
        </w:rPr>
      </w:pPr>
      <w:r w:rsidRPr="00A036DA">
        <w:rPr>
          <w:rFonts w:ascii="Times New Roman" w:eastAsia="新細明體" w:hAnsi="Times New Roman" w:cs="Times New Roman" w:hint="eastAsia"/>
          <w:b/>
          <w:szCs w:val="24"/>
        </w:rPr>
        <w:t>Relevant operation experience and co-ordination strategies</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Experience, performance, commitment and organisational support in providing services for ethnic minorities in Hong Kong</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Detailed description of existing networks in providing services for ethnic minorities and means to maintain existing networks and establish new networks with other organisations to facilitate the delivery of Services and to make appropriate referrals</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3"/>
        </w:numPr>
        <w:jc w:val="both"/>
        <w:rPr>
          <w:rFonts w:ascii="Times New Roman" w:eastAsia="新細明體" w:hAnsi="Times New Roman" w:cs="Times New Roman"/>
          <w:b/>
          <w:szCs w:val="24"/>
        </w:rPr>
      </w:pPr>
      <w:r w:rsidRPr="00A036DA">
        <w:rPr>
          <w:rFonts w:ascii="Times New Roman" w:eastAsia="新細明體" w:hAnsi="Times New Roman" w:cs="Times New Roman" w:hint="eastAsia"/>
          <w:b/>
          <w:szCs w:val="24"/>
        </w:rPr>
        <w:t>Financial management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r w:rsidRPr="00A036DA">
        <w:rPr>
          <w:rFonts w:ascii="Times New Roman" w:eastAsia="新細明體" w:hAnsi="Times New Roman" w:cs="Times New Roman" w:hint="eastAsia"/>
          <w:szCs w:val="24"/>
        </w:rPr>
        <w:t xml:space="preserve">Information shall include but not limited to the followings </w:t>
      </w:r>
      <w:r w:rsidRPr="00A036DA">
        <w:rPr>
          <w:rFonts w:ascii="Times New Roman" w:eastAsia="新細明體" w:hAnsi="Times New Roman" w:cs="Times New Roman"/>
          <w:szCs w:val="24"/>
        </w:rPr>
        <w:t>–</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Detailed breakdown of the one-off setting up budget for preparatory work, e.g. refurbishment and fitting-out works, purchase of furniture and equipment, and installation of facilities, development of centre website, etc.</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Detailed breakdown of the annual operating budget, e.g. staff emoluments, office operation costs, implementation costs of Services, promotion and publicity costs, etc.</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lastRenderedPageBreak/>
        <w:t>Cash flow projection</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Applicant organisation’s funding contribution (if any)</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Description of financial management and control system</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Description of whether Services are provided free of charge, and fee-charging proposal and fee waiving mechanism (if any)</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Services concerned</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Amount of proposed fee</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Fee waiving mechanism (if any)</w:t>
      </w:r>
    </w:p>
    <w:p w:rsidR="00A036DA" w:rsidRPr="00A036DA" w:rsidRDefault="00A036DA" w:rsidP="00A036DA">
      <w:pPr>
        <w:numPr>
          <w:ilvl w:val="0"/>
          <w:numId w:val="1"/>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Description of deposit collection and refund mechanism (if any)</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Services concerned</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Amount of proposed deposit</w:t>
      </w:r>
    </w:p>
    <w:p w:rsidR="00A036DA" w:rsidRPr="00A036DA" w:rsidRDefault="00A036DA" w:rsidP="00A036DA">
      <w:pPr>
        <w:numPr>
          <w:ilvl w:val="1"/>
          <w:numId w:val="2"/>
        </w:numPr>
        <w:jc w:val="both"/>
        <w:rPr>
          <w:rFonts w:ascii="Times New Roman" w:eastAsia="新細明體" w:hAnsi="Times New Roman" w:cs="Times New Roman"/>
          <w:szCs w:val="24"/>
        </w:rPr>
      </w:pPr>
      <w:r w:rsidRPr="00A036DA">
        <w:rPr>
          <w:rFonts w:ascii="Times New Roman" w:eastAsia="新細明體" w:hAnsi="Times New Roman" w:cs="Times New Roman"/>
          <w:szCs w:val="24"/>
        </w:rPr>
        <w:t>Criteria for refund</w:t>
      </w:r>
    </w:p>
    <w:p w:rsidR="00A036DA" w:rsidRPr="00A036DA" w:rsidRDefault="00A036DA" w:rsidP="00A036DA">
      <w:pPr>
        <w:jc w:val="both"/>
        <w:rPr>
          <w:rFonts w:ascii="Times New Roman" w:eastAsia="新細明體" w:hAnsi="Times New Roman" w:cs="Times New Roman"/>
          <w:szCs w:val="24"/>
        </w:rPr>
      </w:pPr>
    </w:p>
    <w:p w:rsidR="00A036DA" w:rsidRPr="00A036DA" w:rsidRDefault="00A036DA" w:rsidP="00A036DA">
      <w:pPr>
        <w:jc w:val="both"/>
        <w:rPr>
          <w:rFonts w:ascii="Times New Roman" w:eastAsia="新細明體" w:hAnsi="Times New Roman" w:cs="Times New Roman"/>
          <w:szCs w:val="24"/>
        </w:rPr>
      </w:pPr>
    </w:p>
    <w:p w:rsidR="00805030" w:rsidRDefault="00805030"/>
    <w:sectPr w:rsidR="00805030" w:rsidSect="00A036DA">
      <w:footerReference w:type="default" r:id="rId7"/>
      <w:pgSz w:w="11906" w:h="16838"/>
      <w:pgMar w:top="1134" w:right="1800" w:bottom="993" w:left="1800"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E2" w:rsidRDefault="001914E2" w:rsidP="00A036DA">
      <w:r>
        <w:separator/>
      </w:r>
    </w:p>
  </w:endnote>
  <w:endnote w:type="continuationSeparator" w:id="0">
    <w:p w:rsidR="001914E2" w:rsidRDefault="001914E2" w:rsidP="00A0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91591"/>
      <w:docPartObj>
        <w:docPartGallery w:val="Page Numbers (Bottom of Page)"/>
        <w:docPartUnique/>
      </w:docPartObj>
    </w:sdtPr>
    <w:sdtEndPr/>
    <w:sdtContent>
      <w:p w:rsidR="00A036DA" w:rsidRDefault="00A036DA">
        <w:pPr>
          <w:pStyle w:val="a6"/>
          <w:jc w:val="center"/>
        </w:pPr>
        <w:r>
          <w:fldChar w:fldCharType="begin"/>
        </w:r>
        <w:r>
          <w:instrText>PAGE   \* MERGEFORMAT</w:instrText>
        </w:r>
        <w:r>
          <w:fldChar w:fldCharType="separate"/>
        </w:r>
        <w:r w:rsidR="008D2DE3" w:rsidRPr="008D2DE3">
          <w:rPr>
            <w:noProof/>
            <w:lang w:val="zh-TW" w:eastAsia="zh-TW"/>
          </w:rPr>
          <w:t>6</w:t>
        </w:r>
        <w:r>
          <w:fldChar w:fldCharType="end"/>
        </w:r>
      </w:p>
    </w:sdtContent>
  </w:sdt>
  <w:p w:rsidR="00A036DA" w:rsidRDefault="00A036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E2" w:rsidRDefault="001914E2" w:rsidP="00A036DA">
      <w:r>
        <w:separator/>
      </w:r>
    </w:p>
  </w:footnote>
  <w:footnote w:type="continuationSeparator" w:id="0">
    <w:p w:rsidR="001914E2" w:rsidRDefault="001914E2" w:rsidP="00A0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E7D"/>
    <w:multiLevelType w:val="hybridMultilevel"/>
    <w:tmpl w:val="FE7EAAEA"/>
    <w:lvl w:ilvl="0" w:tplc="A31276A2">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F4031C4"/>
    <w:multiLevelType w:val="hybridMultilevel"/>
    <w:tmpl w:val="998C309E"/>
    <w:lvl w:ilvl="0" w:tplc="EA4627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183413"/>
    <w:multiLevelType w:val="hybridMultilevel"/>
    <w:tmpl w:val="F38ABDB4"/>
    <w:lvl w:ilvl="0" w:tplc="A31276A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DA"/>
    <w:rsid w:val="001914E2"/>
    <w:rsid w:val="00794BFE"/>
    <w:rsid w:val="00805030"/>
    <w:rsid w:val="008D2DE3"/>
    <w:rsid w:val="00A03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2039"/>
  <w15:chartTrackingRefBased/>
  <w15:docId w15:val="{214B6557-507E-4B01-9A41-C8586B23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HK"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A036D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0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36DA"/>
    <w:pPr>
      <w:tabs>
        <w:tab w:val="center" w:pos="4153"/>
        <w:tab w:val="right" w:pos="8306"/>
      </w:tabs>
      <w:snapToGrid w:val="0"/>
    </w:pPr>
    <w:rPr>
      <w:sz w:val="20"/>
      <w:szCs w:val="20"/>
    </w:rPr>
  </w:style>
  <w:style w:type="character" w:customStyle="1" w:styleId="a5">
    <w:name w:val="頁首 字元"/>
    <w:basedOn w:val="a0"/>
    <w:link w:val="a4"/>
    <w:uiPriority w:val="99"/>
    <w:rsid w:val="00A036DA"/>
    <w:rPr>
      <w:sz w:val="20"/>
      <w:szCs w:val="20"/>
      <w:lang w:val="en-HK" w:eastAsia="zh-HK"/>
    </w:rPr>
  </w:style>
  <w:style w:type="paragraph" w:styleId="a6">
    <w:name w:val="footer"/>
    <w:basedOn w:val="a"/>
    <w:link w:val="a7"/>
    <w:uiPriority w:val="99"/>
    <w:unhideWhenUsed/>
    <w:rsid w:val="00A036DA"/>
    <w:pPr>
      <w:tabs>
        <w:tab w:val="center" w:pos="4153"/>
        <w:tab w:val="right" w:pos="8306"/>
      </w:tabs>
      <w:snapToGrid w:val="0"/>
    </w:pPr>
    <w:rPr>
      <w:sz w:val="20"/>
      <w:szCs w:val="20"/>
    </w:rPr>
  </w:style>
  <w:style w:type="character" w:customStyle="1" w:styleId="a7">
    <w:name w:val="頁尾 字元"/>
    <w:basedOn w:val="a0"/>
    <w:link w:val="a6"/>
    <w:uiPriority w:val="99"/>
    <w:rsid w:val="00A036DA"/>
    <w:rPr>
      <w:sz w:val="20"/>
      <w:szCs w:val="20"/>
      <w:lang w:val="en-HK"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925</Words>
  <Characters>5276</Characters>
  <Application>Microsoft Office Word</Application>
  <DocSecurity>0</DocSecurity>
  <Lines>43</Lines>
  <Paragraphs>12</Paragraphs>
  <ScaleCrop>false</ScaleCrop>
  <Company>HAD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HADUSER</dc:creator>
  <cp:keywords/>
  <dc:description/>
  <cp:lastModifiedBy>HADUSER</cp:lastModifiedBy>
  <cp:revision>2</cp:revision>
  <dcterms:created xsi:type="dcterms:W3CDTF">2024-02-15T05:38:00Z</dcterms:created>
  <dcterms:modified xsi:type="dcterms:W3CDTF">2024-02-16T07:12:00Z</dcterms:modified>
</cp:coreProperties>
</file>