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2D" w:rsidRPr="0054092D" w:rsidRDefault="0054092D" w:rsidP="0054092D">
      <w:pPr>
        <w:jc w:val="right"/>
        <w:rPr>
          <w:rFonts w:ascii="Times New Roman" w:eastAsia="華康中黑體" w:hAnsi="Times New Roman" w:cs="Times New Roman"/>
          <w:spacing w:val="20"/>
          <w:sz w:val="28"/>
          <w:szCs w:val="28"/>
          <w:u w:val="single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 w:val="28"/>
          <w:szCs w:val="28"/>
          <w:u w:val="single"/>
          <w:lang w:val="en-US" w:eastAsia="zh-TW"/>
        </w:rPr>
        <w:t>附件</w:t>
      </w:r>
      <w:r w:rsidRPr="0054092D">
        <w:rPr>
          <w:rFonts w:ascii="Times New Roman" w:eastAsia="華康中黑體" w:hAnsi="Times New Roman" w:cs="Times New Roman" w:hint="eastAsia"/>
          <w:spacing w:val="20"/>
          <w:sz w:val="28"/>
          <w:szCs w:val="28"/>
          <w:u w:val="single"/>
          <w:lang w:val="en-US" w:eastAsia="zh-TW"/>
        </w:rPr>
        <w:t>B</w:t>
      </w:r>
    </w:p>
    <w:p w:rsidR="0054092D" w:rsidRPr="0054092D" w:rsidRDefault="0054092D" w:rsidP="0054092D">
      <w:pPr>
        <w:widowControl/>
        <w:tabs>
          <w:tab w:val="left" w:pos="567"/>
          <w:tab w:val="left" w:pos="1134"/>
          <w:tab w:val="left" w:pos="1701"/>
          <w:tab w:val="left" w:pos="2268"/>
        </w:tabs>
        <w:adjustRightInd w:val="0"/>
        <w:snapToGrid w:val="0"/>
        <w:spacing w:line="400" w:lineRule="exact"/>
        <w:jc w:val="center"/>
        <w:rPr>
          <w:rFonts w:ascii="Times New Roman" w:eastAsia="華康中黑體" w:hAnsi="Times New Roman" w:cs="Times New Roman"/>
          <w:bCs/>
          <w:spacing w:val="20"/>
          <w:sz w:val="28"/>
          <w:szCs w:val="28"/>
          <w:u w:val="single"/>
          <w:lang w:val="en-US" w:eastAsia="zh-TW"/>
        </w:rPr>
      </w:pPr>
    </w:p>
    <w:p w:rsidR="0054092D" w:rsidRPr="0054092D" w:rsidRDefault="0054092D" w:rsidP="0054092D">
      <w:pPr>
        <w:widowControl/>
        <w:tabs>
          <w:tab w:val="left" w:pos="567"/>
          <w:tab w:val="left" w:pos="1134"/>
          <w:tab w:val="left" w:pos="1701"/>
          <w:tab w:val="left" w:pos="2268"/>
        </w:tabs>
        <w:adjustRightInd w:val="0"/>
        <w:snapToGrid w:val="0"/>
        <w:spacing w:line="400" w:lineRule="exact"/>
        <w:jc w:val="center"/>
        <w:rPr>
          <w:rFonts w:ascii="Times New Roman" w:eastAsia="華康中黑體" w:hAnsi="Times New Roman" w:cs="Times New Roman"/>
          <w:spacing w:val="20"/>
          <w:szCs w:val="24"/>
          <w:u w:val="single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服務量指標及服務成效指標表格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/>
        </w:rPr>
        <w:t>範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本</w:t>
      </w:r>
    </w:p>
    <w:p w:rsidR="0054092D" w:rsidRPr="0054092D" w:rsidRDefault="0054092D" w:rsidP="0054092D">
      <w:pPr>
        <w:widowControl/>
        <w:tabs>
          <w:tab w:val="left" w:pos="567"/>
          <w:tab w:val="left" w:pos="1134"/>
          <w:tab w:val="left" w:pos="1701"/>
          <w:tab w:val="left" w:pos="2268"/>
        </w:tabs>
        <w:adjustRightInd w:val="0"/>
        <w:snapToGrid w:val="0"/>
        <w:spacing w:line="400" w:lineRule="exact"/>
        <w:jc w:val="center"/>
        <w:rPr>
          <w:rFonts w:ascii="Times New Roman" w:eastAsia="華康細明體" w:hAnsi="Times New Roman" w:cs="Times New Roman"/>
          <w:b/>
          <w:spacing w:val="20"/>
          <w:szCs w:val="24"/>
          <w:u w:val="single"/>
          <w:lang w:val="en-US" w:eastAsia="zh-TW"/>
        </w:rPr>
      </w:pPr>
    </w:p>
    <w:p w:rsidR="0054092D" w:rsidRPr="0054092D" w:rsidRDefault="0054092D" w:rsidP="0054092D">
      <w:pPr>
        <w:ind w:left="425" w:hanging="425"/>
        <w:rPr>
          <w:rFonts w:ascii="Times New Roman" w:eastAsia="華康細明體" w:hAnsi="Times New Roman" w:cs="Times New Roman"/>
          <w:spacing w:val="20"/>
          <w:kern w:val="0"/>
          <w:szCs w:val="24"/>
          <w:u w:val="single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1.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ab/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/>
        </w:rPr>
        <w:t>中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文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/>
        </w:rPr>
        <w:t>廣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東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/>
        </w:rPr>
        <w:t>話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)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/>
        </w:rPr>
        <w:t>及英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文課程</w:t>
      </w: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85"/>
        <w:gridCol w:w="1125"/>
        <w:gridCol w:w="1125"/>
        <w:gridCol w:w="1125"/>
        <w:gridCol w:w="1125"/>
        <w:gridCol w:w="1126"/>
        <w:gridCol w:w="1125"/>
        <w:gridCol w:w="1125"/>
        <w:gridCol w:w="1125"/>
        <w:gridCol w:w="1125"/>
        <w:gridCol w:w="1126"/>
      </w:tblGrid>
      <w:tr w:rsidR="0054092D" w:rsidRPr="0054092D" w:rsidTr="005F4F90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服務量指標</w:t>
            </w: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第一年</w:t>
            </w:r>
          </w:p>
        </w:tc>
      </w:tr>
      <w:tr w:rsidR="0054092D" w:rsidRPr="0054092D" w:rsidTr="005F4F90">
        <w:trPr>
          <w:trHeight w:val="193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班別數目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學生人數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課堂學習時數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以外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/>
              </w:rPr>
              <w:t>活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動節數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課堂以外的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活動時數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人數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TW"/>
              </w:rPr>
              <w:t>例：</w:t>
            </w:r>
            <w:proofErr w:type="gramStart"/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TW"/>
              </w:rPr>
              <w:t>中文初班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中文初班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中文中班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中文高班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英文初班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英文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中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英文高班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 w:rsidR="0054092D" w:rsidRPr="0054092D" w:rsidRDefault="0054092D" w:rsidP="0054092D">
      <w:pPr>
        <w:tabs>
          <w:tab w:val="left" w:pos="3640"/>
        </w:tabs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ab/>
      </w:r>
    </w:p>
    <w:tbl>
      <w:tblPr>
        <w:tblpPr w:leftFromText="180" w:rightFromText="180" w:vertAnchor="text" w:horzAnchor="page" w:tblpX="5042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2E4631" w:rsidRPr="0054092D" w:rsidTr="002E4631">
        <w:tc>
          <w:tcPr>
            <w:tcW w:w="1101" w:type="dxa"/>
            <w:shd w:val="clear" w:color="auto" w:fill="auto"/>
          </w:tcPr>
          <w:p w:rsidR="002E4631" w:rsidRPr="0054092D" w:rsidRDefault="002E4631" w:rsidP="002E4631">
            <w:pPr>
              <w:widowControl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 w:eastAsia="zh-TW"/>
        </w:rPr>
        <w:t>第一年課程的總</w:t>
      </w: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/>
        </w:rPr>
        <w:t>訓</w:t>
      </w: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 w:eastAsia="zh-TW"/>
        </w:rPr>
        <w:t>練時數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不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得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少於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700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小時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  <w:br w:type="page"/>
      </w: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285"/>
        <w:gridCol w:w="1125"/>
        <w:gridCol w:w="1125"/>
        <w:gridCol w:w="1125"/>
        <w:gridCol w:w="1125"/>
        <w:gridCol w:w="1126"/>
        <w:gridCol w:w="1125"/>
        <w:gridCol w:w="1125"/>
        <w:gridCol w:w="1125"/>
        <w:gridCol w:w="1125"/>
        <w:gridCol w:w="1126"/>
      </w:tblGrid>
      <w:tr w:rsidR="0054092D" w:rsidRPr="0054092D" w:rsidTr="005F4F90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lastRenderedPageBreak/>
              <w:t>服務量指標</w:t>
            </w: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第二年</w:t>
            </w:r>
          </w:p>
        </w:tc>
      </w:tr>
      <w:tr w:rsidR="0054092D" w:rsidRPr="0054092D" w:rsidTr="005F4F90">
        <w:trPr>
          <w:trHeight w:val="193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班別數目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學生人數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課堂學習時數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以外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/>
              </w:rPr>
              <w:t>活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動節數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課堂以外的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活動時數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人數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中文初班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中文中班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中文高班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英文初班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英文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中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英文高班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tbl>
      <w:tblPr>
        <w:tblpPr w:leftFromText="180" w:rightFromText="180" w:vertAnchor="text" w:horzAnchor="page" w:tblpX="4941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54092D" w:rsidRPr="0054092D" w:rsidTr="002E4631">
        <w:tc>
          <w:tcPr>
            <w:tcW w:w="1101" w:type="dxa"/>
            <w:shd w:val="clear" w:color="auto" w:fill="auto"/>
          </w:tcPr>
          <w:p w:rsidR="0054092D" w:rsidRPr="0054092D" w:rsidRDefault="0054092D" w:rsidP="002E4631">
            <w:pPr>
              <w:widowControl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 w:eastAsia="zh-TW"/>
        </w:rPr>
        <w:t>第二年課程的總</w:t>
      </w: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/>
        </w:rPr>
        <w:t>訓</w:t>
      </w: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 w:eastAsia="zh-TW"/>
        </w:rPr>
        <w:t>練時數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不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得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少於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700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小時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Times New Roman" w:eastAsia="華康細明體" w:hAnsi="Times New Roman" w:cs="Calibri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如有更多服務成效指標，請加入新行填寫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29"/>
        <w:gridCol w:w="12758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(i)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Calibri" w:hint="eastAsia"/>
                <w:spacing w:val="20"/>
                <w:kern w:val="0"/>
                <w:szCs w:val="24"/>
                <w:lang w:val="en-US" w:eastAsia="zh-TW"/>
              </w:rPr>
              <w:t>參加者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表示</w:t>
            </w:r>
            <w:r w:rsidRPr="0054092D">
              <w:rPr>
                <w:rFonts w:ascii="Times New Roman" w:eastAsia="華康細明體" w:hAnsi="Times New Roman" w:cs="Calibri" w:hint="eastAsia"/>
                <w:spacing w:val="20"/>
                <w:kern w:val="0"/>
                <w:szCs w:val="24"/>
                <w:lang w:val="en-US" w:eastAsia="zh-TW"/>
              </w:rPr>
              <w:t>中／英文水平有提升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參加者表示社交技巧有提升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參加者表示有信心可融入社區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(iv)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參加者表示對本地文化認識加深</w:t>
            </w: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ind w:left="425" w:hanging="425"/>
        <w:jc w:val="both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lastRenderedPageBreak/>
        <w:t>2.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啓導及認識社區活動計劃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如有更多計劃項目，請加入新行填寫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Times New Roman" w:eastAsia="華康細明體" w:hAnsi="Times New Roman" w:cs="Times New Roman"/>
          <w:b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計劃項目的節數應按個別項目的數目而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時數計算，例如一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/>
        </w:rPr>
        <w:t>項全日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活動會被視作一節活動而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兩節三小時的活動或三節兩小時的活動。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Times New Roman" w:eastAsia="華康細明體" w:hAnsi="Times New Roman" w:cs="Times New Roman"/>
          <w:b/>
          <w:spacing w:val="2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單節計劃項目的出席人數應為參加人數的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100%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；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多節數計劃項目的出席人數則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不得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少於參加人數的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80%</w:t>
      </w:r>
      <w:r w:rsidRPr="0054092D">
        <w:rPr>
          <w:rFonts w:ascii="Times New Roman" w:eastAsia="華康細明體" w:hAnsi="Times New Roman" w:cs="Times New Roman" w:hint="eastAsia"/>
          <w:b/>
          <w:spacing w:val="20"/>
          <w:szCs w:val="24"/>
          <w:lang w:val="en-US" w:eastAsia="zh-TW"/>
        </w:rPr>
        <w:t>。</w:t>
      </w:r>
    </w:p>
    <w:p w:rsidR="0054092D" w:rsidRPr="0054092D" w:rsidRDefault="0054092D" w:rsidP="0054092D">
      <w:pPr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644"/>
        <w:gridCol w:w="1871"/>
        <w:gridCol w:w="1871"/>
        <w:gridCol w:w="1871"/>
        <w:gridCol w:w="1871"/>
        <w:gridCol w:w="1871"/>
        <w:gridCol w:w="1871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一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20"/>
          <w:tblHeader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TW"/>
              </w:rPr>
              <w:t>例一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TW"/>
              </w:rPr>
              <w:t>啓導工作坊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CN"/>
              </w:rPr>
              <w:t>15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CN"/>
              </w:rPr>
              <w:t>60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CN"/>
              </w:rPr>
              <w:t>180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CN"/>
              </w:rPr>
              <w:t>720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TW"/>
              </w:rPr>
              <w:t>例二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 w:eastAsia="zh-TW"/>
              </w:rPr>
              <w:t>社區導賞</w:t>
            </w: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sz w:val="20"/>
                <w:szCs w:val="20"/>
                <w:lang w:val="en-US"/>
              </w:rPr>
              <w:t>團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20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160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20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160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br w:type="page"/>
      </w:r>
    </w:p>
    <w:tbl>
      <w:tblPr>
        <w:tblW w:w="14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8"/>
        <w:gridCol w:w="1644"/>
        <w:gridCol w:w="1871"/>
        <w:gridCol w:w="1871"/>
        <w:gridCol w:w="1871"/>
        <w:gridCol w:w="1871"/>
        <w:gridCol w:w="1871"/>
        <w:gridCol w:w="1873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lastRenderedPageBreak/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二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數目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20"/>
          <w:tblHeader/>
          <w:jc w:val="center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widowControl/>
        <w:adjustRightInd w:val="0"/>
        <w:snapToGrid w:val="0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如有更多服務成效指標，請加入新行填寫。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adjustRightInd w:val="0"/>
        <w:snapToGrid w:val="0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1"/>
        <w:gridCol w:w="12586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(i)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586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參加者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表示</w:t>
            </w: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對本地社區認識加深及更有信心融入社區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586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參加者表示對可使用的社區資源認識加深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586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參加者表示與其他少數族裔人士和本地社羣建立了社會支援網絡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(iv)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586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參加者表示解決和處理問題的技巧有改進</w:t>
            </w:r>
          </w:p>
        </w:tc>
      </w:tr>
    </w:tbl>
    <w:p w:rsidR="0054092D" w:rsidRPr="0054092D" w:rsidRDefault="0054092D" w:rsidP="0054092D">
      <w:pPr>
        <w:widowControl/>
        <w:spacing w:line="300" w:lineRule="exact"/>
        <w:rPr>
          <w:rFonts w:ascii="華康細明體" w:eastAsia="華康細明體" w:hAnsi="華康細明體" w:cs="華康細明體"/>
          <w:spacing w:val="2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Times New Roman"/>
          <w:spacing w:val="20"/>
          <w:kern w:val="0"/>
          <w:szCs w:val="24"/>
          <w:u w:val="single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3.</w:t>
      </w:r>
      <w:r w:rsidRPr="0054092D"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融入社區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/>
        </w:rPr>
        <w:t>活動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計劃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/>
        </w:rPr>
        <w:t>和服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務</w:t>
      </w:r>
      <w:r w:rsidRPr="0054092D">
        <w:rPr>
          <w:rFonts w:ascii="華康細明體" w:eastAsia="華康細明體" w:hAnsi="華康細明體" w:cs="Times New Roman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如有更多計劃項目，請加入新行填寫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Times New Roman" w:eastAsia="華康中黑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計劃項目的節數應按個別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項目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的數目而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時數計算，例如一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/>
        </w:rPr>
        <w:t>項全日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活動會被視作一節活動而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兩節三小時的活動或三節兩小時的活動。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Times New Roman" w:eastAsia="華康中黑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單節計劃項目的出席人數應為參加人數的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100%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；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多節數計劃項目的出席人數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則</w:t>
      </w:r>
      <w:r w:rsidRPr="0054092D">
        <w:rPr>
          <w:rFonts w:ascii="Times New Roman" w:eastAsia="華康中黑體" w:hAnsi="Times New Roman" w:cs="Times New Roman"/>
          <w:spacing w:val="20"/>
          <w:szCs w:val="24"/>
          <w:u w:val="single"/>
          <w:lang w:val="en-US" w:eastAsia="zh-TW"/>
        </w:rPr>
        <w:t>不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得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少於參加人數的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80%</w:t>
      </w:r>
      <w:r w:rsidRPr="0054092D">
        <w:rPr>
          <w:rFonts w:ascii="Times New Roman" w:eastAsia="華康中黑體" w:hAnsi="Times New Roman" w:cs="Times New Roman" w:hint="eastAsia"/>
          <w:b/>
          <w:spacing w:val="20"/>
          <w:kern w:val="0"/>
          <w:szCs w:val="24"/>
          <w:lang w:val="en-US" w:eastAsia="zh-TW"/>
        </w:rPr>
        <w:t>。</w:t>
      </w:r>
    </w:p>
    <w:p w:rsid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C23CC8" w:rsidRPr="0054092D" w:rsidRDefault="00C23CC8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ind w:left="425" w:hanging="425"/>
        <w:rPr>
          <w:rFonts w:ascii="華康細明體" w:eastAsia="華康細明體" w:hAnsi="華康細明體" w:cs="Times New Roman"/>
          <w:spacing w:val="2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(i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)</w:t>
      </w:r>
      <w:r w:rsidRPr="0054092D">
        <w:rPr>
          <w:rFonts w:ascii="華康細明體" w:eastAsia="華康細明體" w:hAnsi="華康細明體" w:cs="Times New Roman"/>
          <w:spacing w:val="20"/>
          <w:szCs w:val="24"/>
          <w:lang w:val="en-US" w:eastAsia="zh-TW"/>
        </w:rPr>
        <w:tab/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計劃及活動</w:t>
      </w:r>
    </w:p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</w:p>
    <w:tbl>
      <w:tblPr>
        <w:tblW w:w="14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645"/>
        <w:gridCol w:w="1872"/>
        <w:gridCol w:w="1871"/>
        <w:gridCol w:w="1871"/>
        <w:gridCol w:w="1871"/>
        <w:gridCol w:w="1871"/>
        <w:gridCol w:w="1873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第一年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after="360"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79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每項計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例如就業支援服務、共融計劃、外展服務、互助小組等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1.4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例如就業支援服務、共融計劃、外展服務、互助小組等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例如就業支援服務、共融計劃、外展服務、互助小組等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keepNext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3.4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</w:p>
    <w:tbl>
      <w:tblPr>
        <w:tblW w:w="14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645"/>
        <w:gridCol w:w="1872"/>
        <w:gridCol w:w="1871"/>
        <w:gridCol w:w="1871"/>
        <w:gridCol w:w="1871"/>
        <w:gridCol w:w="1871"/>
        <w:gridCol w:w="1873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二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after="360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79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每項計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例如就業支援服務、共融計劃、外展服務、互助小組等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1.4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pageBreakBefore/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 xml:space="preserve">2.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例如就業支援服務、共融計劃、外展服務、互助小組等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例如就業支援服務、共融計劃、外展服務、互助小組等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cantSplit/>
          <w:trHeight w:val="363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>3.3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3"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3.4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widowControl/>
        <w:ind w:left="482" w:hanging="482"/>
        <w:rPr>
          <w:rFonts w:ascii="華康細明體" w:eastAsia="華康細明體" w:hAnsi="華康細明體" w:cs="Times New Roman"/>
          <w:spacing w:val="20"/>
          <w:szCs w:val="24"/>
          <w:lang w:val="en-US" w:eastAsia="zh-CN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lastRenderedPageBreak/>
        <w:t>(ii)</w:t>
      </w:r>
      <w:r w:rsidRPr="0054092D"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CN"/>
        </w:rPr>
        <w:t>設施及專設服務</w:t>
      </w: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005"/>
        <w:gridCol w:w="3005"/>
        <w:gridCol w:w="3005"/>
        <w:gridCol w:w="3005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第一年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第二年</w:t>
            </w:r>
          </w:p>
        </w:tc>
      </w:tr>
      <w:tr w:rsidR="0054092D" w:rsidRPr="0054092D" w:rsidTr="005F4F90">
        <w:trPr>
          <w:trHeight w:val="429"/>
          <w:tblHeader/>
          <w:jc w:val="center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個案宗數／節數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服務的少數族裔人士數目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個案宗數／節數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服務的少數族裔人士數目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例如輔導服務、轉介服務、諮詢服務、視譯服務、設施預約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服務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2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384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1.2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類型</w:t>
            </w:r>
          </w:p>
        </w:tc>
      </w:tr>
      <w:tr w:rsidR="0054092D" w:rsidRPr="0054092D" w:rsidTr="005F4F90">
        <w:trPr>
          <w:trHeight w:val="32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384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2.2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類型</w:t>
            </w:r>
          </w:p>
        </w:tc>
      </w:tr>
      <w:tr w:rsidR="0054092D" w:rsidRPr="0054092D" w:rsidTr="005F4F90">
        <w:trPr>
          <w:trHeight w:val="32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384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3.2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422"/>
          <w:jc w:val="center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如有更多服務成效指標，請加入新行填寫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29"/>
        <w:gridCol w:w="12758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(i)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參加者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表示</w:t>
            </w: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對本地社區認識加深及更有信心融入社區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參加者表示對可使用的社區資源認識加深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參加者表示與其他少數族裔人士和本地社羣建立了社會支援網絡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(iv)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參加者表示解決和處理問題的技巧有改進</w:t>
            </w: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lastRenderedPageBreak/>
        <w:t>4.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Times New Roman" w:eastAsia="華康細明體" w:hAnsi="Times New Roman" w:cs="Times New Roman"/>
          <w:spacing w:val="20"/>
          <w:szCs w:val="24"/>
          <w:u w:val="single"/>
          <w:lang w:val="en-US" w:eastAsia="zh-TW"/>
        </w:rPr>
        <w:t>少數族裔青少年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/>
        </w:rPr>
        <w:t>專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u w:val="single"/>
          <w:lang w:val="en-US" w:eastAsia="zh-TW"/>
        </w:rPr>
        <w:t>設計劃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如有更多計劃項目，請加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入新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華康細明體" w:eastAsia="華康細明體" w:hAnsi="華康細明體" w:cs="Times New Roman"/>
          <w:b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計劃項目的節數應按個別項目的數目而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時數計算，例如一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/>
        </w:rPr>
        <w:t>項全日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活動會被視作一節活動而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兩節三小時的活動或三節兩小時的活動</w:t>
      </w:r>
      <w:r w:rsidRPr="0054092D">
        <w:rPr>
          <w:rFonts w:ascii="Times New Roman" w:eastAsia="華康中黑體" w:hAnsi="Times New Roman" w:cs="Times New Roman" w:hint="eastAsia"/>
          <w:b/>
          <w:spacing w:val="20"/>
          <w:szCs w:val="24"/>
          <w:lang w:val="en-US" w:eastAsia="zh-TW"/>
        </w:rPr>
        <w:t>。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華康細明體" w:eastAsia="華康細明體" w:hAnsi="華康細明體" w:cs="Times New Roman"/>
          <w:b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單節計劃項目的出席人數應為參加人數的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100%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；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多節數計劃項目的出席人數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則</w:t>
      </w:r>
      <w:r w:rsidRPr="0054092D">
        <w:rPr>
          <w:rFonts w:ascii="Times New Roman" w:eastAsia="華康中黑體" w:hAnsi="Times New Roman" w:cs="Times New Roman"/>
          <w:spacing w:val="20"/>
          <w:szCs w:val="24"/>
          <w:u w:val="single"/>
          <w:lang w:val="en-US" w:eastAsia="zh-TW"/>
        </w:rPr>
        <w:t>不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得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少於參加人數的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80%</w:t>
      </w:r>
      <w:r w:rsidRPr="0054092D">
        <w:rPr>
          <w:rFonts w:ascii="Times New Roman" w:eastAsia="華康細明體" w:hAnsi="Times New Roman" w:cs="Times New Roman" w:hint="eastAsia"/>
          <w:b/>
          <w:spacing w:val="20"/>
          <w:kern w:val="0"/>
          <w:szCs w:val="24"/>
          <w:lang w:val="en-US" w:eastAsia="zh-TW"/>
        </w:rPr>
        <w:t>。</w:t>
      </w:r>
    </w:p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ind w:left="425" w:hanging="425"/>
        <w:rPr>
          <w:rFonts w:ascii="華康細明體" w:eastAsia="華康細明體" w:hAnsi="華康細明體" w:cs="Times New Roman"/>
          <w:spacing w:val="2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(i)</w:t>
      </w:r>
      <w:r w:rsidRPr="0054092D">
        <w:rPr>
          <w:rFonts w:ascii="華康細明體" w:eastAsia="華康細明體" w:hAnsi="華康細明體" w:cs="Times New Roman" w:hint="eastAsia"/>
          <w:spacing w:val="20"/>
          <w:kern w:val="0"/>
          <w:szCs w:val="24"/>
          <w:lang w:val="en-US" w:eastAsia="zh-TW"/>
        </w:rPr>
        <w:tab/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為少數族裔青少年而設的計劃及活動</w:t>
      </w:r>
    </w:p>
    <w:p w:rsidR="0054092D" w:rsidRPr="0054092D" w:rsidRDefault="0054092D" w:rsidP="0054092D">
      <w:pPr>
        <w:rPr>
          <w:rFonts w:ascii="Calibri" w:eastAsia="華康細明體" w:hAnsi="Calibri" w:cs="Calibri"/>
          <w:spacing w:val="20"/>
          <w:kern w:val="0"/>
          <w:szCs w:val="24"/>
          <w:lang w:val="en-US" w:eastAsia="zh-TW"/>
        </w:rPr>
      </w:pP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644"/>
        <w:gridCol w:w="1871"/>
        <w:gridCol w:w="1871"/>
        <w:gridCol w:w="1871"/>
        <w:gridCol w:w="1871"/>
        <w:gridCol w:w="1871"/>
        <w:gridCol w:w="1871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一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20"/>
          <w:tblHeader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例如戶外活動、制服團體、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體育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訓練、領袖訓練、水上活動、認可證書課程等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 xml:space="preserve">2.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例如戶外活動、制服團體、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體育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訓練、領袖訓練、水上活動、認可證書課程等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2.3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例如戶外活動、制服團體、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體育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訓練、領袖訓練、水上活動、認可證書課程等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3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3.2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cantSplit/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 xml:space="preserve">3.3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  <w:br w:type="page"/>
      </w:r>
    </w:p>
    <w:p w:rsidR="00C23CC8" w:rsidRPr="0054092D" w:rsidRDefault="00C23CC8" w:rsidP="0054092D">
      <w:pPr>
        <w:rPr>
          <w:rFonts w:ascii="Calibri" w:eastAsia="華康細明體" w:hAnsi="Calibri" w:cs="Calibri"/>
          <w:spacing w:val="20"/>
          <w:kern w:val="0"/>
          <w:szCs w:val="24"/>
          <w:lang w:val="en-US" w:eastAsia="zh-TW"/>
        </w:rPr>
      </w:pP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644"/>
        <w:gridCol w:w="1871"/>
        <w:gridCol w:w="1871"/>
        <w:gridCol w:w="1871"/>
        <w:gridCol w:w="1871"/>
        <w:gridCol w:w="1871"/>
        <w:gridCol w:w="1871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二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20"/>
          <w:tblHeader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例如戶外活動、制服團體、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體育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訓練、領袖訓練、水上活動、認可證書課程等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1.2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1.3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例如戶外活動、制服團體、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體育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訓練、領袖訓練、水上活動、認可證書課程等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2.2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lastRenderedPageBreak/>
              <w:t xml:space="preserve">2.3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wordWrap w:val="0"/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例如戶外活動、制服團體、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體育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訓練、領袖訓練、水上活動、認可證書課程等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3.2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cantSplit/>
          <w:trHeight w:val="363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keepNext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3.3 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(ii)</w:t>
      </w:r>
      <w:r w:rsidRPr="0054092D"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為少數族裔青少年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/>
        </w:rPr>
        <w:t>提供的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設施及專設的服務</w:t>
      </w: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005"/>
        <w:gridCol w:w="3005"/>
        <w:gridCol w:w="3005"/>
        <w:gridCol w:w="3005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第一年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第二年</w:t>
            </w:r>
          </w:p>
        </w:tc>
      </w:tr>
      <w:tr w:rsidR="0054092D" w:rsidRPr="0054092D" w:rsidTr="005F4F90">
        <w:trPr>
          <w:trHeight w:val="429"/>
          <w:tblHeader/>
          <w:jc w:val="center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個案宗數／節數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服務的少數族裔人士數目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個案宗數／節數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服務的少數族裔人士數目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服務類型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 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例如輔導服務、轉介服務、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設施預約服務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等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2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1.1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384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1.2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457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both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 xml:space="preserve">2. 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服務類型</w:t>
            </w:r>
          </w:p>
        </w:tc>
      </w:tr>
      <w:tr w:rsidR="0054092D" w:rsidRPr="0054092D" w:rsidTr="005F4F90">
        <w:trPr>
          <w:trHeight w:val="322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2.1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384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2.2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服務名稱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  <w:tr w:rsidR="0054092D" w:rsidRPr="0054092D" w:rsidTr="005F4F90">
        <w:trPr>
          <w:trHeight w:val="422"/>
          <w:jc w:val="center"/>
        </w:trPr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ind w:rightChars="132" w:right="317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如有更多服務成效指標，請加入新行填寫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1"/>
        <w:gridCol w:w="12643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(i)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計劃項目達到目標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接受服務的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參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加者表示滿意所接受的服務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接受服務的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參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加者表示能夠發揮潛能和促進個人成長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(iv)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接受服務的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參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加者表示解決和處理問題的技巧有改進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(v)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接受服務的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參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加者表示與其他少數族裔人士和本地社羣建立了社會支援網絡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(v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i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接受服務的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參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加者表示對本地社區認識加深及更有信心融入社區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ind w:left="425" w:hanging="425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lastRenderedPageBreak/>
        <w:t>5.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ab/>
      </w:r>
      <w:r w:rsidRPr="0054092D">
        <w:rPr>
          <w:rFonts w:ascii="Times New Roman" w:eastAsia="華康細明體" w:hAnsi="Times New Roman" w:cs="Times New Roman"/>
          <w:spacing w:val="20"/>
          <w:szCs w:val="24"/>
          <w:u w:val="single"/>
          <w:lang w:val="en-US" w:eastAsia="zh-TW"/>
        </w:rPr>
        <w:t>課後輔導班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如有更多計劃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項目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，請加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入新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ind w:left="496" w:hangingChars="177" w:hanging="496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66"/>
        <w:gridCol w:w="907"/>
        <w:gridCol w:w="907"/>
        <w:gridCol w:w="907"/>
        <w:gridCol w:w="907"/>
        <w:gridCol w:w="907"/>
        <w:gridCol w:w="909"/>
        <w:gridCol w:w="567"/>
        <w:gridCol w:w="907"/>
        <w:gridCol w:w="907"/>
        <w:gridCol w:w="907"/>
        <w:gridCol w:w="909"/>
        <w:gridCol w:w="907"/>
        <w:gridCol w:w="907"/>
      </w:tblGrid>
      <w:tr w:rsidR="0054092D" w:rsidRPr="0054092D" w:rsidTr="005F4F90">
        <w:trPr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bCs/>
                <w:spacing w:val="20"/>
                <w:kern w:val="0"/>
                <w:sz w:val="20"/>
                <w:szCs w:val="20"/>
                <w:lang w:val="en-US" w:eastAsia="zh-CN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指標</w:t>
            </w: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項目</w:t>
            </w:r>
          </w:p>
        </w:tc>
        <w:tc>
          <w:tcPr>
            <w:tcW w:w="6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第一年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第二年</w:t>
            </w:r>
          </w:p>
        </w:tc>
      </w:tr>
      <w:tr w:rsidR="0054092D" w:rsidRPr="0054092D" w:rsidTr="005F4F90">
        <w:trPr>
          <w:trHeight w:val="193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班別數目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學生人數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班別數目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學生人數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CN"/>
              </w:rPr>
              <w:t>課堂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</w:tr>
      <w:tr w:rsidR="0054092D" w:rsidRPr="0054092D" w:rsidTr="005F4F90">
        <w:trPr>
          <w:trHeight w:val="376"/>
          <w:jc w:val="center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人數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人數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節數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總數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每班</w:t>
            </w:r>
          </w:p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時數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總數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i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i/>
                <w:spacing w:val="20"/>
                <w:kern w:val="0"/>
                <w:sz w:val="20"/>
                <w:szCs w:val="20"/>
                <w:lang w:val="en-US" w:eastAsia="zh-TW"/>
              </w:rPr>
              <w:t>例：</w:t>
            </w:r>
            <w:r w:rsidRPr="0054092D">
              <w:rPr>
                <w:rFonts w:ascii="Times New Roman" w:eastAsia="華康細明體" w:hAnsi="Times New Roman" w:cs="Times New Roman" w:hint="eastAsia"/>
                <w:bCs/>
                <w:i/>
                <w:spacing w:val="20"/>
                <w:kern w:val="0"/>
                <w:sz w:val="20"/>
                <w:szCs w:val="20"/>
                <w:lang w:val="en-US" w:eastAsia="zh-TW"/>
              </w:rPr>
              <w:t>小一至小三輔導班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i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i/>
                <w:spacing w:val="20"/>
                <w:kern w:val="0"/>
                <w:sz w:val="20"/>
                <w:szCs w:val="20"/>
                <w:lang w:val="en-US" w:eastAsia="zh-CN"/>
              </w:rPr>
              <w:t>432</w:t>
            </w: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小一至小三輔導班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小四至小六輔導班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中一至中三輔導班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</w:tr>
      <w:tr w:rsidR="0054092D" w:rsidRPr="0054092D" w:rsidTr="005F4F90">
        <w:trPr>
          <w:trHeight w:val="19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/>
                <w:bCs/>
                <w:spacing w:val="20"/>
                <w:kern w:val="0"/>
                <w:sz w:val="20"/>
                <w:szCs w:val="20"/>
                <w:lang w:val="en-US" w:eastAsia="zh-CN"/>
              </w:rPr>
              <w:t>小計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 w:val="20"/>
                <w:szCs w:val="20"/>
                <w:lang w:val="en-US" w:eastAsia="zh-CN"/>
              </w:rPr>
              <w:t>#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CN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 w:val="20"/>
                <w:szCs w:val="20"/>
                <w:lang w:val="en-US" w:eastAsia="zh-CN"/>
              </w:rPr>
              <w:t>#</w:t>
            </w:r>
          </w:p>
        </w:tc>
      </w:tr>
    </w:tbl>
    <w:p w:rsidR="0054092D" w:rsidRPr="0054092D" w:rsidRDefault="0054092D" w:rsidP="0054092D">
      <w:pPr>
        <w:adjustRightInd w:val="0"/>
        <w:snapToGrid w:val="0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#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每一年的課堂總時數不得少於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1 000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小時。</w:t>
      </w: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例：學生</w:t>
      </w:r>
      <w:r w:rsidRPr="0054092D">
        <w:rPr>
          <w:rFonts w:ascii="Times New Roman" w:eastAsia="華康細明體" w:hAnsi="Times New Roman" w:cs="Times New Roman"/>
          <w:i/>
          <w:spacing w:val="40"/>
          <w:szCs w:val="24"/>
          <w:lang w:val="en-US" w:eastAsia="zh-TW"/>
        </w:rPr>
        <w:t>須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*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每</w:t>
      </w:r>
      <w:r w:rsidRPr="0054092D">
        <w:rPr>
          <w:rFonts w:ascii="Times New Roman" w:eastAsia="華康細明體" w:hAnsi="Times New Roman" w:cs="Times New Roman"/>
          <w:i/>
          <w:strike/>
          <w:spacing w:val="20"/>
          <w:szCs w:val="24"/>
          <w:lang w:val="en-US" w:eastAsia="zh-TW"/>
        </w:rPr>
        <w:t>月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／季／</w:t>
      </w:r>
      <w:r w:rsidRPr="0054092D">
        <w:rPr>
          <w:rFonts w:ascii="Times New Roman" w:eastAsia="華康細明體" w:hAnsi="Times New Roman" w:cs="Times New Roman"/>
          <w:i/>
          <w:strike/>
          <w:spacing w:val="20"/>
          <w:szCs w:val="24"/>
          <w:lang w:val="en-US" w:eastAsia="zh-TW"/>
        </w:rPr>
        <w:t>學期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／</w:t>
      </w:r>
      <w:r w:rsidRPr="0054092D">
        <w:rPr>
          <w:rFonts w:ascii="Times New Roman" w:eastAsia="華康細明體" w:hAnsi="Times New Roman" w:cs="Times New Roman"/>
          <w:i/>
          <w:kern w:val="0"/>
          <w:szCs w:val="24"/>
          <w:lang w:val="en-US" w:eastAsia="zh-TW"/>
        </w:rPr>
        <w:t>_______________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 xml:space="preserve"> (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請註明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)</w:t>
      </w:r>
      <w:r w:rsidRPr="0054092D">
        <w:rPr>
          <w:rFonts w:ascii="Times New Roman" w:eastAsia="華康細明體" w:hAnsi="Times New Roman" w:cs="Times New Roman"/>
          <w:i/>
          <w:spacing w:val="20"/>
          <w:szCs w:val="24"/>
          <w:lang w:val="en-US" w:eastAsia="zh-TW"/>
        </w:rPr>
        <w:t>報名</w:t>
      </w:r>
      <w:r w:rsidRPr="0054092D">
        <w:rPr>
          <w:rFonts w:ascii="Times New Roman" w:eastAsia="華康細明體" w:hAnsi="Times New Roman" w:cs="Times New Roman" w:hint="eastAsia"/>
          <w:i/>
          <w:spacing w:val="20"/>
          <w:szCs w:val="24"/>
          <w:lang w:val="en-US" w:eastAsia="zh-TW"/>
        </w:rPr>
        <w:t>。</w:t>
      </w: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學生</w:t>
      </w:r>
      <w:r w:rsidRPr="0054092D">
        <w:rPr>
          <w:rFonts w:ascii="Times New Roman" w:eastAsia="華康細明體" w:hAnsi="Times New Roman" w:cs="Times New Roman"/>
          <w:spacing w:val="30"/>
          <w:szCs w:val="24"/>
          <w:lang w:val="en-US" w:eastAsia="zh-TW"/>
        </w:rPr>
        <w:t>須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*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每月／季／學期／</w:t>
      </w:r>
      <w:r w:rsidRPr="0054092D">
        <w:rPr>
          <w:rFonts w:ascii="Times New Roman" w:eastAsia="華康細明體" w:hAnsi="Times New Roman" w:cs="Times New Roman"/>
          <w:kern w:val="0"/>
          <w:szCs w:val="24"/>
          <w:lang w:val="en-US" w:eastAsia="zh-TW"/>
        </w:rPr>
        <w:t>_______________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 xml:space="preserve"> (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請註明</w:t>
      </w:r>
      <w:r w:rsidRPr="0054092D">
        <w:rPr>
          <w:rFonts w:ascii="Times New Roman" w:eastAsia="華康細明體" w:hAnsi="Times New Roman" w:cs="Times New Roman"/>
          <w:spacing w:val="30"/>
          <w:szCs w:val="24"/>
          <w:lang w:val="en-US" w:eastAsia="zh-TW"/>
        </w:rPr>
        <w:t>)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報名</w:t>
      </w:r>
      <w:r w:rsidRPr="0054092D">
        <w:rPr>
          <w:rFonts w:ascii="Times New Roman" w:eastAsia="華康細明體" w:hAnsi="Times New Roman" w:cs="Times New Roman" w:hint="eastAsia"/>
          <w:spacing w:val="20"/>
          <w:szCs w:val="24"/>
          <w:lang w:val="en-US" w:eastAsia="zh-TW"/>
        </w:rPr>
        <w:t>。</w:t>
      </w: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 xml:space="preserve">(* 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請刪去不適用者。</w:t>
      </w:r>
      <w:r w:rsidRPr="0054092D"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  <w:t>)</w:t>
      </w:r>
    </w:p>
    <w:p w:rsidR="0054092D" w:rsidRPr="0054092D" w:rsidRDefault="0054092D" w:rsidP="0054092D">
      <w:pPr>
        <w:adjustRightInd w:val="0"/>
        <w:snapToGrid w:val="0"/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</w:p>
    <w:p w:rsidR="0054092D" w:rsidRPr="0054092D" w:rsidRDefault="0054092D" w:rsidP="0054092D">
      <w:pPr>
        <w:adjustRightInd w:val="0"/>
        <w:snapToGrid w:val="0"/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如有更多服務成效指標，請加入新行填寫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1"/>
        <w:gridCol w:w="12643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(i)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參加者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表示</w:t>
            </w: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整體學業成績有進步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參加者感到在完成家課方面得到更多幫助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(iii)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參加者表示更有信心提升中文水平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(iv)</w:t>
            </w:r>
          </w:p>
        </w:tc>
        <w:tc>
          <w:tcPr>
            <w:tcW w:w="1271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參加者表示更有信心解答數學問題</w:t>
            </w:r>
          </w:p>
        </w:tc>
      </w:tr>
    </w:tbl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u w:val="single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6.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ab/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 w:eastAsia="zh-TW"/>
        </w:rPr>
        <w:t>少數族裔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/>
        </w:rPr>
        <w:t>關愛隊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tbl>
      <w:tblPr>
        <w:tblStyle w:val="af1"/>
        <w:tblW w:w="1459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16"/>
        <w:gridCol w:w="5528"/>
        <w:gridCol w:w="1276"/>
        <w:gridCol w:w="1276"/>
      </w:tblGrid>
      <w:tr w:rsidR="0054092D" w:rsidRPr="0054092D" w:rsidTr="005F4F90">
        <w:trPr>
          <w:tblHeader/>
        </w:trPr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服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要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績效指標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第一年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第二年</w:t>
            </w:r>
          </w:p>
        </w:tc>
      </w:tr>
      <w:tr w:rsidR="0054092D" w:rsidRPr="0054092D" w:rsidTr="005F4F90">
        <w:tc>
          <w:tcPr>
            <w:tcW w:w="14596" w:type="dxa"/>
            <w:gridSpan w:val="4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 xml:space="preserve">1.  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關愛社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區</w:t>
            </w: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1.1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提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的聯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絡途徑，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如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手提電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號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碼、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電郵地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址、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社交媒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體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(</w:t>
            </w:r>
            <w:proofErr w:type="gramStart"/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即</w:t>
            </w:r>
            <w:r w:rsidR="000453EF" w:rsidRPr="000453EF">
              <w:rPr>
                <w:rFonts w:eastAsia="華康細明體" w:hint="eastAsia"/>
                <w:spacing w:val="20"/>
                <w:szCs w:val="24"/>
                <w:lang w:val="en-US"/>
              </w:rPr>
              <w:t>臉書</w:t>
            </w:r>
            <w:bookmarkStart w:id="0" w:name="_GoBack"/>
            <w:bookmarkEnd w:id="0"/>
            <w:proofErr w:type="gramEnd"/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、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Instagram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)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即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時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通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軟件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(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即</w:t>
            </w:r>
            <w:r w:rsidRPr="0054092D">
              <w:rPr>
                <w:rFonts w:eastAsia="華康細明體"/>
                <w:spacing w:val="20"/>
                <w:szCs w:val="24"/>
                <w:lang w:val="en-US"/>
              </w:rPr>
              <w:t>WhatsApp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、</w:t>
            </w:r>
            <w:proofErr w:type="gramStart"/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微信</w:t>
            </w:r>
            <w:proofErr w:type="gramEnd"/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)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，方便市民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聯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絡少數族裔關愛隊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(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下稱“關愛隊”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)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 xml:space="preserve"> 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GB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提供最少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兩個聯絡途徑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方便市民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聯絡關愛隊，並在中心開始運作起計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三星期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內開設該等聯絡途徑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1.2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向中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心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會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員及服務地區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的少數族裔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社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羣宣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傳關愛隊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的聯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絡途徑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及服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在中心開始運作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三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個月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，向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不少於</w:t>
            </w:r>
            <w:r w:rsidRPr="0054092D">
              <w:rPr>
                <w:rFonts w:eastAsia="華康中黑體"/>
                <w:b/>
                <w:spacing w:val="20"/>
                <w:szCs w:val="24"/>
                <w:lang w:val="en-GB" w:eastAsia="zh-TW"/>
              </w:rPr>
              <w:t>90%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的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中心會員宣傳關愛隊的聯絡途徑及服務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1.3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設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立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雙向通訊網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絡，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以便向服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務地區的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少數族裔社羣傳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達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府的信息，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並收集他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們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意見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按政府的要求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，透過通訊網絡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適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時傳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達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政府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提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供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的重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要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資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訊。該通訊網絡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須在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中心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開始運作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三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個月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內設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立，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並可用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於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收集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少數族裔社羣的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意見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1.4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在關愛隊的服務地區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透過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探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訪住戶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╱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外展服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務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主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動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接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觸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少數族裔住戶或個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人，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並向他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們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紹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可使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用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的公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少數族裔人士支援服務中心的服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(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包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括融匯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中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心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(CHEER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 xml:space="preserve"> Centre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)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提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的傳譯服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)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以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派發有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關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少數族裔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支援服務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的單張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GB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透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過探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訪住戶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╱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外展服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務，</w:t>
            </w:r>
            <w:r w:rsidRPr="0054092D">
              <w:rPr>
                <w:rFonts w:eastAsia="華康細明體" w:hint="eastAsia"/>
                <w:b/>
                <w:spacing w:val="20"/>
                <w:szCs w:val="24"/>
                <w:lang w:val="en-GB"/>
              </w:rPr>
              <w:t>每年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最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少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主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動接觸</w:t>
            </w:r>
            <w:r w:rsidRPr="0054092D">
              <w:rPr>
                <w:rFonts w:eastAsia="華康細明體" w:hint="eastAsia"/>
                <w:b/>
                <w:spacing w:val="20"/>
                <w:szCs w:val="24"/>
                <w:lang w:val="en-GB" w:eastAsia="zh-TW"/>
              </w:rPr>
              <w:t>500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個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少數族裔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住戶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╱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個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人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並向他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們介紹可使用的公共服務及少數族裔人士支援服務中心的服務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1.5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探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訪經民政總署╱民政事務處╱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地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區關愛隊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轉介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、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居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於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服務地區的少數族裔住戶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在接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獲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民政總署╱民政事務處╱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地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區關愛隊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轉介起計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一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星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期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探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訪獲轉介的少數族裔住戶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1.6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識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別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需要特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別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關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注及支援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的少數族裔住戶或個別人士。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如有需要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，隨後轉介他們至有關的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府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部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門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或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機構，以便安排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專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業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b/>
                <w:spacing w:val="20"/>
                <w:szCs w:val="24"/>
                <w:lang w:val="en-GB"/>
              </w:rPr>
              <w:t>每年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識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別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最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少</w:t>
            </w:r>
            <w:r w:rsidRPr="0054092D">
              <w:rPr>
                <w:rFonts w:eastAsia="華康細明體" w:hint="eastAsia"/>
                <w:b/>
                <w:spacing w:val="20"/>
                <w:szCs w:val="24"/>
                <w:lang w:val="en-GB" w:eastAsia="zh-TW"/>
              </w:rPr>
              <w:t>50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個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有需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要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的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少數族裔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住戶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╱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個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人</w:t>
            </w:r>
            <w:r w:rsidRPr="0054092D">
              <w:rPr>
                <w:rFonts w:eastAsia="華康細明體" w:hint="eastAsia"/>
                <w:b/>
                <w:spacing w:val="20"/>
                <w:szCs w:val="24"/>
                <w:lang w:val="en-GB" w:eastAsia="zh-TW"/>
              </w:rPr>
              <w:t>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如有需要，把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他們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轉介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至有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關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的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政府部門或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機構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以便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安排專業服務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516" w:type="dxa"/>
          </w:tcPr>
          <w:p w:rsidR="0054092D" w:rsidRPr="0054092D" w:rsidRDefault="0054092D" w:rsidP="0054092D">
            <w:pPr>
              <w:widowControl/>
              <w:spacing w:line="300" w:lineRule="exact"/>
              <w:ind w:leftChars="-1" w:left="456" w:hangingChars="191" w:hanging="458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1.7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有需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要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的少數族裔住戶轉介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至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地區關愛隊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以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便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提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家居清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潔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及簡單的家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庭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電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器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維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修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528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GB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在知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悉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少數族裔住戶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有需要╱接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獲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有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關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要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求起計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一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星期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內把個案轉介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至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地區關愛隊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276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</w:tbl>
    <w:p w:rsidR="0054092D" w:rsidRDefault="0054092D" w:rsidP="0054092D">
      <w:pPr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Times New Roman" w:eastAsia="華康細明體" w:hAnsi="Times New Roman" w:cs="Times New Roman"/>
          <w:spacing w:val="20"/>
          <w:szCs w:val="24"/>
          <w:lang w:val="en-US" w:eastAsia="zh-TW"/>
        </w:rPr>
      </w:pPr>
    </w:p>
    <w:tbl>
      <w:tblPr>
        <w:tblStyle w:val="af1"/>
        <w:tblW w:w="1459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64"/>
        <w:gridCol w:w="5484"/>
        <w:gridCol w:w="1268"/>
        <w:gridCol w:w="1380"/>
      </w:tblGrid>
      <w:tr w:rsidR="0054092D" w:rsidRPr="0054092D" w:rsidTr="005F4F90">
        <w:trPr>
          <w:tblHeader/>
        </w:trPr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lastRenderedPageBreak/>
              <w:t>服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要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績效指標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第一年</w:t>
            </w: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第二年</w:t>
            </w:r>
          </w:p>
        </w:tc>
      </w:tr>
      <w:tr w:rsidR="0054092D" w:rsidRPr="0054092D" w:rsidTr="005F4F90">
        <w:tc>
          <w:tcPr>
            <w:tcW w:w="14596" w:type="dxa"/>
            <w:gridSpan w:val="4"/>
          </w:tcPr>
          <w:p w:rsidR="0054092D" w:rsidRPr="0054092D" w:rsidRDefault="0054092D" w:rsidP="0054092D">
            <w:pPr>
              <w:widowControl/>
              <w:tabs>
                <w:tab w:val="left" w:pos="520"/>
              </w:tabs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 xml:space="preserve">2.  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在大規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模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意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╱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重大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急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故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╱災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難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故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中提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支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援</w:t>
            </w:r>
          </w:p>
        </w:tc>
      </w:tr>
      <w:tr w:rsidR="0054092D" w:rsidRPr="0054092D" w:rsidTr="005F4F90"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2.1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當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關愛隊的服務地區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發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生大規模意外╱重大緊急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故╱災難事故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時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為受影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響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的少數族裔人士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提供支援和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探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訪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在中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心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運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作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間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內，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在接獲民政總署╱民政事務處╱地區關愛隊的轉介起計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三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小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，為受影響的少數族裔人士提供初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步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支援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；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並須在事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故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發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生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兩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天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，採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取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跟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進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行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動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(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如有需要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)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2.2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按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民政總署或任何其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他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政府部門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的要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求，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傳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達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有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關大規模意外╱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重大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緊急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故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╱災難事故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的政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府信息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在中心運作時間內，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在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接獲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信息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一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小時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透過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關愛隊的通訊網絡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傳遞該等信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息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；如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接獲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信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息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的時間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在中心運作時間以外，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則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在切實可行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情況下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盡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快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透過上述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通訊網絡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傳遞該等信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息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2.3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當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發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生涉及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大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量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少數族裔人士的大規模意外╱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重大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緊急事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故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╱災難事故時，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按民政總署的要求，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為服務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地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區以外的其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他少數族裔關愛隊╱地區關愛隊╱民政事務處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提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緊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急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支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援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在中心運作時間內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在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接獲民政總署的要求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三小時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內提供初步支援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14596" w:type="dxa"/>
            <w:gridSpan w:val="4"/>
          </w:tcPr>
          <w:p w:rsidR="0054092D" w:rsidRPr="0054092D" w:rsidRDefault="0054092D" w:rsidP="0054092D">
            <w:pPr>
              <w:widowControl/>
              <w:tabs>
                <w:tab w:val="left" w:pos="457"/>
              </w:tabs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3</w:t>
            </w:r>
            <w:r w:rsidRPr="0054092D">
              <w:rPr>
                <w:rFonts w:eastAsia="華康細明體"/>
                <w:spacing w:val="20"/>
                <w:szCs w:val="24"/>
                <w:lang w:val="en-US"/>
              </w:rPr>
              <w:t xml:space="preserve">.  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 xml:space="preserve"> [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關愛隊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可建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議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提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供額外╱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增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值服務，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以供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民政總署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考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慮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]</w:t>
            </w:r>
            <w:r w:rsidRPr="0054092D">
              <w:rPr>
                <w:rFonts w:eastAsia="華康細明體"/>
                <w:i/>
                <w:spacing w:val="20"/>
                <w:szCs w:val="24"/>
                <w:lang w:val="en-US" w:eastAsia="zh-TW"/>
              </w:rPr>
              <w:t xml:space="preserve"> </w:t>
            </w:r>
          </w:p>
        </w:tc>
      </w:tr>
      <w:tr w:rsidR="0054092D" w:rsidRPr="0054092D" w:rsidTr="005F4F90"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3.1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按民政總署或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任何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其他政府部門的要求，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協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助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府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宣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傳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新政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或派發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宣傳品。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在接獲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民政總署或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任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何其他政府部門的要求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起計</w:t>
            </w:r>
            <w:r w:rsidRPr="0054092D">
              <w:rPr>
                <w:rFonts w:eastAsia="華康中黑體" w:hint="eastAsia"/>
                <w:spacing w:val="20"/>
                <w:szCs w:val="24"/>
                <w:lang w:val="en-GB" w:eastAsia="zh-TW"/>
              </w:rPr>
              <w:t>一</w:t>
            </w:r>
            <w:r w:rsidRPr="0054092D">
              <w:rPr>
                <w:rFonts w:eastAsia="華康中黑體" w:hint="eastAsia"/>
                <w:spacing w:val="20"/>
                <w:szCs w:val="24"/>
                <w:lang w:val="en-GB"/>
              </w:rPr>
              <w:t>星期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，透過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關愛隊的通訊網絡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傳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達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有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關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新政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</w:t>
            </w:r>
            <w:r w:rsidRPr="0054092D">
              <w:rPr>
                <w:rFonts w:eastAsia="華康細明體" w:hint="eastAsia"/>
                <w:spacing w:val="20"/>
                <w:szCs w:val="24"/>
                <w:lang w:val="en-GB" w:eastAsia="zh-TW"/>
              </w:rPr>
              <w:t>信</w:t>
            </w:r>
            <w:r w:rsidRPr="0054092D">
              <w:rPr>
                <w:rFonts w:eastAsia="華康細明體" w:hint="eastAsia"/>
                <w:spacing w:val="20"/>
                <w:szCs w:val="24"/>
                <w:lang w:val="en-GB"/>
              </w:rPr>
              <w:t>息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3.2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為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服務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地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區的少數族裔社羣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舉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辦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政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宣傳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、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教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育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或節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慶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活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動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在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服務區域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內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，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每年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最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少舉辦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六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項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政策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宣傳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、教育或節慶活動，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合共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參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加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的少數族裔人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士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不</w:t>
            </w:r>
            <w:r w:rsidRPr="0054092D">
              <w:rPr>
                <w:rFonts w:eastAsia="華康中黑體" w:hint="eastAsia"/>
                <w:spacing w:val="20"/>
                <w:szCs w:val="24"/>
                <w:lang w:val="en-US" w:eastAsia="zh-TW"/>
              </w:rPr>
              <w:t>少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於</w:t>
            </w:r>
            <w:r w:rsidRPr="0054092D">
              <w:rPr>
                <w:rFonts w:eastAsia="華康細明體"/>
                <w:b/>
                <w:spacing w:val="20"/>
                <w:szCs w:val="24"/>
                <w:lang w:val="en-US"/>
              </w:rPr>
              <w:t>120</w:t>
            </w:r>
            <w:r w:rsidRPr="0054092D">
              <w:rPr>
                <w:rFonts w:eastAsia="華康中黑體" w:hint="eastAsia"/>
                <w:spacing w:val="20"/>
                <w:szCs w:val="24"/>
                <w:lang w:val="en-US"/>
              </w:rPr>
              <w:t>名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>。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6464" w:type="dxa"/>
          </w:tcPr>
          <w:p w:rsidR="0054092D" w:rsidRPr="0054092D" w:rsidRDefault="0054092D" w:rsidP="0054092D">
            <w:pPr>
              <w:widowControl/>
              <w:spacing w:line="300" w:lineRule="exact"/>
              <w:ind w:left="456" w:hangingChars="190" w:hanging="456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3.3</w:t>
            </w:r>
            <w:r w:rsidRPr="0054092D">
              <w:rPr>
                <w:rFonts w:eastAsia="華康細明體"/>
                <w:spacing w:val="20"/>
                <w:szCs w:val="24"/>
                <w:lang w:val="en-US" w:eastAsia="zh-TW"/>
              </w:rPr>
              <w:tab/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關愛隊可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建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議提供額外╱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增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值服務，供民政總署考慮。</w:t>
            </w:r>
          </w:p>
        </w:tc>
        <w:tc>
          <w:tcPr>
            <w:tcW w:w="5484" w:type="dxa"/>
          </w:tcPr>
          <w:p w:rsidR="0054092D" w:rsidRPr="0054092D" w:rsidRDefault="0054092D" w:rsidP="0054092D">
            <w:pPr>
              <w:widowControl/>
              <w:spacing w:line="300" w:lineRule="exact"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由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關愛隊就所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建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議的額外╱增值服務制定服務績效指標，供民政總署考慮。</w:t>
            </w:r>
          </w:p>
        </w:tc>
        <w:tc>
          <w:tcPr>
            <w:tcW w:w="1268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38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</w:pPr>
      <w:r w:rsidRPr="0054092D"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widowControl/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</w:pPr>
    </w:p>
    <w:tbl>
      <w:tblPr>
        <w:tblStyle w:val="af1"/>
        <w:tblW w:w="1459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00"/>
        <w:gridCol w:w="2032"/>
        <w:gridCol w:w="2032"/>
        <w:gridCol w:w="2032"/>
      </w:tblGrid>
      <w:tr w:rsidR="0054092D" w:rsidRPr="0054092D" w:rsidTr="005F4F90">
        <w:tc>
          <w:tcPr>
            <w:tcW w:w="850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b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lang w:val="en-US"/>
              </w:rPr>
              <w:t>第一年</w:t>
            </w: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lang w:val="en-US"/>
              </w:rPr>
              <w:t>第二年</w:t>
            </w: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中黑體"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spacing w:val="20"/>
                <w:lang w:val="en-US"/>
              </w:rPr>
              <w:t>兩年合計</w:t>
            </w:r>
          </w:p>
        </w:tc>
      </w:tr>
      <w:tr w:rsidR="0054092D" w:rsidRPr="0054092D" w:rsidTr="005F4F90">
        <w:tc>
          <w:tcPr>
            <w:tcW w:w="850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/>
              </w:rPr>
              <w:t>曾探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訪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的少數族裔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住戶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╱曾主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動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接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觸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的少數族裔人士數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目</w:t>
            </w: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850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/>
              </w:rPr>
              <w:t>獲轉介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至有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關政府部門或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機構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，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為其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安排專業服務的有需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要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少數族裔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住戶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╱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個別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人士數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目</w:t>
            </w: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8500" w:type="dxa"/>
          </w:tcPr>
          <w:p w:rsidR="0054092D" w:rsidRPr="0054092D" w:rsidRDefault="0054092D" w:rsidP="0054092D">
            <w:pPr>
              <w:widowControl/>
              <w:spacing w:line="300" w:lineRule="exact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/>
              </w:rPr>
              <w:t>政策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宣傳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、教育或節慶活動的少數族裔參加者人數</w:t>
            </w: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8500" w:type="dxa"/>
          </w:tcPr>
          <w:p w:rsidR="0054092D" w:rsidRPr="0054092D" w:rsidRDefault="0054092D" w:rsidP="0054092D">
            <w:pPr>
              <w:widowControl/>
              <w:spacing w:line="300" w:lineRule="exact"/>
              <w:jc w:val="right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/>
              </w:rPr>
              <w:t>總數</w:t>
            </w: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2032" w:type="dxa"/>
          </w:tcPr>
          <w:p w:rsidR="0054092D" w:rsidRPr="0054092D" w:rsidRDefault="0054092D" w:rsidP="0054092D">
            <w:pPr>
              <w:widowControl/>
              <w:spacing w:line="300" w:lineRule="exact"/>
              <w:jc w:val="center"/>
              <w:rPr>
                <w:rFonts w:eastAsia="華康細明體"/>
                <w:spacing w:val="20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ind w:left="2" w:firstLine="2"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 xml:space="preserve"> (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如有更多服務成效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/>
        </w:rPr>
        <w:t>指標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ind w:left="2" w:firstLine="2"/>
        <w:rPr>
          <w:rFonts w:ascii="Times New Roman" w:eastAsia="新細明體" w:hAnsi="Times New Roman" w:cs="Times New Roman"/>
          <w:spacing w:val="20"/>
          <w:kern w:val="0"/>
          <w:szCs w:val="24"/>
          <w:u w:val="single"/>
          <w:lang w:val="en-US" w:eastAsia="zh-TW"/>
        </w:rPr>
      </w:pPr>
    </w:p>
    <w:tbl>
      <w:tblPr>
        <w:tblW w:w="14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2643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tabs>
                <w:tab w:val="left" w:pos="1440"/>
              </w:tabs>
              <w:snapToGrid w:val="0"/>
              <w:spacing w:line="420" w:lineRule="exact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(i)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snapToGrid w:val="0"/>
              <w:spacing w:line="420" w:lineRule="exact"/>
              <w:ind w:left="33" w:hanging="2"/>
              <w:jc w:val="right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snapToGrid w:val="0"/>
              <w:spacing w:line="420" w:lineRule="exact"/>
              <w:ind w:left="33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少數族裔人士表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示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滿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意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獲提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供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的服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務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tabs>
                <w:tab w:val="left" w:pos="1440"/>
              </w:tabs>
              <w:snapToGrid w:val="0"/>
              <w:spacing w:line="420" w:lineRule="exact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(ii)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snapToGrid w:val="0"/>
              <w:spacing w:line="420" w:lineRule="exact"/>
              <w:ind w:left="33" w:rightChars="-4" w:right="-10" w:firstLineChars="100" w:firstLine="280"/>
              <w:jc w:val="right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snapToGrid w:val="0"/>
              <w:spacing w:line="420" w:lineRule="exact"/>
              <w:ind w:left="33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少數族裔人士表示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對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可使用的社區資源認識加深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tabs>
                <w:tab w:val="left" w:pos="1440"/>
              </w:tabs>
              <w:snapToGrid w:val="0"/>
              <w:spacing w:line="420" w:lineRule="exact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(iii)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snapToGrid w:val="0"/>
              <w:spacing w:line="420" w:lineRule="exact"/>
              <w:ind w:left="33" w:firstLineChars="100" w:firstLine="280"/>
              <w:jc w:val="right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snapToGrid w:val="0"/>
              <w:spacing w:line="420" w:lineRule="exact"/>
              <w:ind w:left="33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少數族裔人士表示獲轉介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至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合適的政府部門</w:t>
            </w:r>
            <w:r w:rsidRPr="00DC2E76">
              <w:rPr>
                <w:rFonts w:ascii="華康細明體" w:eastAsia="華康細明體" w:hAnsi="華康細明體" w:cs="Times New Roman" w:hint="eastAsia"/>
                <w:spacing w:val="20"/>
                <w:szCs w:val="24"/>
                <w:lang w:val="en-US"/>
              </w:rPr>
              <w:t>或</w:t>
            </w:r>
            <w:r w:rsidRPr="00DC2E76">
              <w:rPr>
                <w:rFonts w:ascii="華康細明體" w:eastAsia="華康細明體" w:hAnsi="華康細明體" w:cs="Times New Roman" w:hint="eastAsia"/>
                <w:spacing w:val="20"/>
                <w:kern w:val="0"/>
                <w:szCs w:val="20"/>
                <w:lang w:val="en-US" w:eastAsia="zh-TW"/>
              </w:rPr>
              <w:t>機構作</w:t>
            </w:r>
            <w:r w:rsidRPr="00DC2E76">
              <w:rPr>
                <w:rFonts w:ascii="華康細明體" w:eastAsia="華康細明體" w:hAnsi="華康細明體" w:cs="Times New Roman" w:hint="eastAsia"/>
                <w:spacing w:val="20"/>
                <w:szCs w:val="24"/>
                <w:lang w:val="en-US"/>
              </w:rPr>
              <w:t>跟進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tabs>
                <w:tab w:val="left" w:pos="1440"/>
              </w:tabs>
              <w:snapToGrid w:val="0"/>
              <w:spacing w:line="420" w:lineRule="exact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(iv)</w:t>
            </w:r>
          </w:p>
        </w:tc>
        <w:tc>
          <w:tcPr>
            <w:tcW w:w="1276" w:type="dxa"/>
          </w:tcPr>
          <w:p w:rsidR="0054092D" w:rsidRPr="0054092D" w:rsidRDefault="0054092D" w:rsidP="0054092D">
            <w:pPr>
              <w:tabs>
                <w:tab w:val="left" w:pos="1440"/>
              </w:tabs>
              <w:snapToGrid w:val="0"/>
              <w:spacing w:line="420" w:lineRule="exact"/>
              <w:ind w:firstLineChars="100" w:firstLine="280"/>
              <w:jc w:val="right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643" w:type="dxa"/>
            <w:shd w:val="clear" w:color="auto" w:fill="auto"/>
          </w:tcPr>
          <w:p w:rsidR="0054092D" w:rsidRPr="0054092D" w:rsidRDefault="0054092D" w:rsidP="0054092D">
            <w:pPr>
              <w:tabs>
                <w:tab w:val="left" w:pos="1440"/>
              </w:tabs>
              <w:snapToGrid w:val="0"/>
              <w:spacing w:line="420" w:lineRule="exact"/>
              <w:jc w:val="both"/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少數族裔人士表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示對政府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的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新政策</w:t>
            </w:r>
            <w:r w:rsidRPr="0054092D">
              <w:rPr>
                <w:rFonts w:ascii="新細明體" w:eastAsia="華康細明體" w:hAnsi="新細明體" w:cs="Times New Roman" w:hint="eastAsia"/>
                <w:spacing w:val="20"/>
                <w:szCs w:val="24"/>
                <w:lang w:val="en-US" w:eastAsia="zh-TW"/>
              </w:rPr>
              <w:t>╱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措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施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/>
              </w:rPr>
              <w:t>更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加理解</w:t>
            </w:r>
          </w:p>
        </w:tc>
      </w:tr>
    </w:tbl>
    <w:p w:rsidR="0054092D" w:rsidRPr="0054092D" w:rsidRDefault="0054092D" w:rsidP="0054092D">
      <w:pPr>
        <w:widowControl/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Calibri" w:eastAsia="新細明體" w:hAnsi="Calibri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新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新細明體" w:hAnsi="Times New Roman" w:cs="Times New Roman"/>
          <w:spacing w:val="20"/>
          <w:kern w:val="0"/>
          <w:szCs w:val="24"/>
          <w:lang w:val="en-US" w:eastAsia="zh-TW"/>
        </w:rPr>
        <w:br w:type="page"/>
      </w:r>
    </w:p>
    <w:p w:rsidR="0054092D" w:rsidRPr="0054092D" w:rsidRDefault="0054092D" w:rsidP="0054092D">
      <w:pPr>
        <w:widowControl/>
        <w:rPr>
          <w:rFonts w:ascii="華康細明體" w:eastAsia="華康細明體" w:hAnsi="華康細明體" w:cs="Times New Roman"/>
          <w:spacing w:val="20"/>
          <w:kern w:val="0"/>
          <w:szCs w:val="24"/>
          <w:u w:val="single"/>
          <w:lang w:val="en-US" w:eastAsia="zh-TW"/>
        </w:rPr>
      </w:pP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lastRenderedPageBreak/>
        <w:t>7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.</w:t>
      </w:r>
      <w:r w:rsidRPr="0054092D"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  <w:tab/>
      </w:r>
      <w:r w:rsidRPr="00DC3535">
        <w:rPr>
          <w:rFonts w:ascii="華康細明體" w:eastAsia="華康細明體" w:hAnsi="華康細明體" w:cs="Times New Roman" w:hint="eastAsia"/>
          <w:spacing w:val="20"/>
          <w:kern w:val="0"/>
          <w:szCs w:val="24"/>
          <w:u w:val="single"/>
          <w:lang w:val="en-US"/>
        </w:rPr>
        <w:t>具創意的</w:t>
      </w:r>
      <w:r w:rsidRPr="00E07883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計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劃／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/>
        </w:rPr>
        <w:t>增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值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/>
        </w:rPr>
        <w:t>計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u w:val="single"/>
          <w:lang w:val="en-US" w:eastAsia="zh-TW"/>
        </w:rPr>
        <w:t>劃</w:t>
      </w:r>
      <w:r w:rsidRPr="0054092D">
        <w:rPr>
          <w:rFonts w:ascii="華康細明體" w:eastAsia="華康細明體" w:hAnsi="華康細明體" w:cs="Times New Roman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Times New Roman" w:eastAsia="華康中黑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計劃項目的節數應按個別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項目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的數目而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時數計算，例如一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/>
        </w:rPr>
        <w:t>項全日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活動會被視作一節活動而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不是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兩節三小時的活動或三節兩小時的活動。</w:t>
      </w:r>
    </w:p>
    <w:p w:rsidR="0054092D" w:rsidRPr="0054092D" w:rsidRDefault="0054092D" w:rsidP="0054092D">
      <w:pPr>
        <w:numPr>
          <w:ilvl w:val="0"/>
          <w:numId w:val="9"/>
        </w:numPr>
        <w:jc w:val="both"/>
        <w:rPr>
          <w:rFonts w:ascii="Times New Roman" w:eastAsia="華康中黑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單節計劃項目的出席人數應為參加人數的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100%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；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多節數計劃項目的出席人數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lang w:val="en-US" w:eastAsia="zh-TW"/>
        </w:rPr>
        <w:t>則</w:t>
      </w:r>
      <w:r w:rsidRPr="0054092D">
        <w:rPr>
          <w:rFonts w:ascii="Times New Roman" w:eastAsia="華康中黑體" w:hAnsi="Times New Roman" w:cs="Times New Roman"/>
          <w:spacing w:val="20"/>
          <w:szCs w:val="24"/>
          <w:u w:val="single"/>
          <w:lang w:val="en-US" w:eastAsia="zh-TW"/>
        </w:rPr>
        <w:t>不</w:t>
      </w:r>
      <w:r w:rsidRPr="0054092D">
        <w:rPr>
          <w:rFonts w:ascii="Times New Roman" w:eastAsia="華康中黑體" w:hAnsi="Times New Roman" w:cs="Times New Roman" w:hint="eastAsia"/>
          <w:spacing w:val="20"/>
          <w:szCs w:val="24"/>
          <w:u w:val="single"/>
          <w:lang w:val="en-US" w:eastAsia="zh-TW"/>
        </w:rPr>
        <w:t>得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少於參加人數的</w:t>
      </w:r>
      <w:r w:rsidRPr="0054092D">
        <w:rPr>
          <w:rFonts w:ascii="Times New Roman" w:eastAsia="華康中黑體" w:hAnsi="Times New Roman" w:cs="Times New Roman"/>
          <w:spacing w:val="20"/>
          <w:szCs w:val="24"/>
          <w:lang w:val="en-US" w:eastAsia="zh-TW"/>
        </w:rPr>
        <w:t>80%</w:t>
      </w:r>
      <w:r w:rsidRPr="0054092D">
        <w:rPr>
          <w:rFonts w:ascii="Times New Roman" w:eastAsia="華康中黑體" w:hAnsi="Times New Roman" w:cs="Times New Roman" w:hint="eastAsia"/>
          <w:b/>
          <w:spacing w:val="20"/>
          <w:kern w:val="0"/>
          <w:szCs w:val="24"/>
          <w:lang w:val="en-US" w:eastAsia="zh-TW"/>
        </w:rPr>
        <w:t>。</w:t>
      </w:r>
    </w:p>
    <w:p w:rsidR="0054092D" w:rsidRPr="0054092D" w:rsidRDefault="0054092D" w:rsidP="0054092D">
      <w:pPr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</w:p>
    <w:tbl>
      <w:tblPr>
        <w:tblW w:w="14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645"/>
        <w:gridCol w:w="1872"/>
        <w:gridCol w:w="1871"/>
        <w:gridCol w:w="1871"/>
        <w:gridCol w:w="1871"/>
        <w:gridCol w:w="1871"/>
        <w:gridCol w:w="1873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第一年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after="360"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79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每項計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1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DC3535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DC3535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DC3535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DC3535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DC3535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DC3535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DC3535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DC3535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DC3535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DC3535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spacing w:line="276" w:lineRule="auto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spacing w:line="276" w:lineRule="auto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spacing w:line="276" w:lineRule="auto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</w:p>
    <w:tbl>
      <w:tblPr>
        <w:tblW w:w="14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1645"/>
        <w:gridCol w:w="1872"/>
        <w:gridCol w:w="1871"/>
        <w:gridCol w:w="1871"/>
        <w:gridCol w:w="1871"/>
        <w:gridCol w:w="1871"/>
        <w:gridCol w:w="1873"/>
      </w:tblGrid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Times New Roman" w:hint="eastAsia"/>
                <w:spacing w:val="20"/>
                <w:sz w:val="20"/>
                <w:szCs w:val="20"/>
                <w:lang w:val="en-US" w:eastAsia="zh-TW"/>
              </w:rPr>
              <w:lastRenderedPageBreak/>
              <w:t>服務量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指標</w:t>
            </w:r>
          </w:p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項目</w:t>
            </w:r>
          </w:p>
        </w:tc>
        <w:tc>
          <w:tcPr>
            <w:tcW w:w="12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第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二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年</w:t>
            </w:r>
          </w:p>
        </w:tc>
      </w:tr>
      <w:tr w:rsidR="0054092D" w:rsidRPr="0054092D" w:rsidTr="005F4F90">
        <w:trPr>
          <w:trHeight w:val="400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spacing w:after="360"/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 w:val="20"/>
                <w:szCs w:val="20"/>
                <w:lang w:val="en-US" w:eastAsia="zh-TW"/>
              </w:rPr>
              <w:t>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數目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計劃項目節數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參加人數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出席人數</w:t>
            </w:r>
          </w:p>
        </w:tc>
      </w:tr>
      <w:tr w:rsidR="0054092D" w:rsidRPr="0054092D" w:rsidTr="005F4F90">
        <w:trPr>
          <w:trHeight w:val="479"/>
          <w:tblHeader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每項計劃節數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每項計劃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每項計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劃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人數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總數</w:t>
            </w:r>
          </w:p>
        </w:tc>
      </w:tr>
      <w:tr w:rsidR="0054092D" w:rsidRPr="0054092D" w:rsidTr="005F4F90">
        <w:trPr>
          <w:cantSplit/>
          <w:trHeight w:val="363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3"/>
          <w:jc w:val="center"/>
        </w:trPr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計劃名稱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36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TW"/>
              </w:rPr>
              <w:t>小計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wordWrap w:val="0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少數族裔人士</w:t>
            </w:r>
          </w:p>
        </w:tc>
      </w:tr>
      <w:tr w:rsidR="0054092D" w:rsidRPr="0054092D" w:rsidTr="005F4F90">
        <w:trPr>
          <w:trHeight w:val="180"/>
          <w:jc w:val="center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  <w:tc>
          <w:tcPr>
            <w:tcW w:w="1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54092D" w:rsidRPr="0054092D" w:rsidRDefault="0054092D" w:rsidP="0054092D">
            <w:pPr>
              <w:jc w:val="center"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092D" w:rsidRPr="0054092D" w:rsidRDefault="0054092D" w:rsidP="0054092D">
            <w:pPr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</w:p>
          <w:p w:rsidR="0054092D" w:rsidRPr="0054092D" w:rsidRDefault="0054092D" w:rsidP="0054092D">
            <w:pPr>
              <w:wordWrap w:val="0"/>
              <w:ind w:leftChars="-68" w:left="-163"/>
              <w:jc w:val="right"/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華裔人士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(</w:t>
            </w:r>
            <w:r w:rsidRPr="0054092D">
              <w:rPr>
                <w:rFonts w:ascii="Times New Roman" w:eastAsia="華康細明體" w:hAnsi="Times New Roman" w:cs="Times New Roman"/>
                <w:spacing w:val="20"/>
                <w:sz w:val="20"/>
                <w:szCs w:val="20"/>
                <w:lang w:val="en-US" w:eastAsia="zh-CN"/>
              </w:rPr>
              <w:t>如有</w:t>
            </w: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 w:val="20"/>
                <w:szCs w:val="20"/>
                <w:lang w:val="en-US" w:eastAsia="zh-TW"/>
              </w:rPr>
              <w:t>)</w:t>
            </w:r>
          </w:p>
        </w:tc>
      </w:tr>
    </w:tbl>
    <w:p w:rsidR="0054092D" w:rsidRPr="0054092D" w:rsidRDefault="0054092D" w:rsidP="0054092D">
      <w:pPr>
        <w:rPr>
          <w:rFonts w:ascii="華康細明體" w:eastAsia="華康細明體" w:hAnsi="華康細明體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華康細明體" w:eastAsia="華康細明體" w:hAnsi="華康細明體" w:cs="Calibri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u w:val="single"/>
          <w:lang w:val="en-US" w:eastAsia="zh-TW"/>
        </w:rPr>
        <w:t>服務成效指標</w:t>
      </w:r>
      <w:r w:rsidRPr="0054092D">
        <w:rPr>
          <w:rFonts w:ascii="華康細明體" w:eastAsia="華康細明體" w:hAnsi="華康細明體" w:cs="Calibri" w:hint="eastAsia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(</w:t>
      </w:r>
      <w:r w:rsidRPr="0054092D">
        <w:rPr>
          <w:rFonts w:ascii="華康細明體" w:eastAsia="華康細明體" w:hAnsi="華康細明體" w:cs="Times New Roman" w:hint="eastAsia"/>
          <w:spacing w:val="20"/>
          <w:szCs w:val="24"/>
          <w:lang w:val="en-US" w:eastAsia="zh-TW"/>
        </w:rPr>
        <w:t>如有更多服務成效指標，請加入新行填寫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)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29"/>
        <w:gridCol w:w="12758"/>
      </w:tblGrid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  <w:t>(i)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參加者</w:t>
            </w: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表示</w:t>
            </w:r>
            <w:r w:rsidRPr="0054092D">
              <w:rPr>
                <w:rFonts w:ascii="華康細明體" w:eastAsia="華康細明體" w:hAnsi="華康細明體" w:cs="Calibri" w:hint="eastAsia"/>
                <w:spacing w:val="20"/>
                <w:kern w:val="0"/>
                <w:szCs w:val="24"/>
                <w:lang w:val="en-US" w:eastAsia="zh-TW"/>
              </w:rPr>
              <w:t>對本地社區認識加深及更有信心融入社區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參加者表示對可使用的社區資源認識加深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(iii)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參加者表示與其他少數族裔人士和本地社羣建立了社會支援網絡</w:t>
            </w:r>
          </w:p>
        </w:tc>
      </w:tr>
      <w:tr w:rsidR="0054092D" w:rsidRPr="0054092D" w:rsidTr="005F4F90">
        <w:tc>
          <w:tcPr>
            <w:tcW w:w="709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Times New Roman" w:eastAsia="華康細明體" w:hAnsi="Times New Roman" w:cs="Times New Roman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kern w:val="0"/>
                <w:szCs w:val="24"/>
                <w:lang w:val="en-US" w:eastAsia="zh-TW"/>
              </w:rPr>
              <w:t>(iv)</w:t>
            </w:r>
          </w:p>
        </w:tc>
        <w:tc>
          <w:tcPr>
            <w:tcW w:w="1129" w:type="dxa"/>
            <w:shd w:val="clear" w:color="auto" w:fill="auto"/>
          </w:tcPr>
          <w:p w:rsidR="0054092D" w:rsidRPr="0054092D" w:rsidRDefault="0054092D" w:rsidP="0054092D">
            <w:pPr>
              <w:widowControl/>
              <w:jc w:val="right"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/>
                <w:spacing w:val="20"/>
                <w:szCs w:val="24"/>
                <w:lang w:val="en-US" w:eastAsia="zh-TW"/>
              </w:rPr>
              <w:t>%</w:t>
            </w:r>
          </w:p>
        </w:tc>
        <w:tc>
          <w:tcPr>
            <w:tcW w:w="12758" w:type="dxa"/>
            <w:shd w:val="clear" w:color="auto" w:fill="auto"/>
          </w:tcPr>
          <w:p w:rsidR="0054092D" w:rsidRPr="0054092D" w:rsidRDefault="0054092D" w:rsidP="0054092D">
            <w:pPr>
              <w:widowControl/>
              <w:rPr>
                <w:rFonts w:ascii="華康細明體" w:eastAsia="華康細明體" w:hAnsi="華康細明體" w:cs="Calibri"/>
                <w:spacing w:val="20"/>
                <w:kern w:val="0"/>
                <w:szCs w:val="24"/>
                <w:lang w:val="en-US" w:eastAsia="zh-TW"/>
              </w:rPr>
            </w:pPr>
            <w:r w:rsidRPr="0054092D">
              <w:rPr>
                <w:rFonts w:ascii="Times New Roman" w:eastAsia="華康細明體" w:hAnsi="Times New Roman" w:cs="Times New Roman" w:hint="eastAsia"/>
                <w:spacing w:val="20"/>
                <w:szCs w:val="24"/>
                <w:lang w:val="en-US" w:eastAsia="zh-TW"/>
              </w:rPr>
              <w:t>參加者表示解決和處理問題的技巧有改進</w:t>
            </w:r>
          </w:p>
        </w:tc>
      </w:tr>
    </w:tbl>
    <w:p w:rsidR="0054092D" w:rsidRPr="0054092D" w:rsidRDefault="0054092D" w:rsidP="0054092D">
      <w:pPr>
        <w:widowControl/>
        <w:rPr>
          <w:rFonts w:ascii="Times New Roman" w:eastAsia="新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spacing w:afterLines="50" w:after="180"/>
        <w:rPr>
          <w:rFonts w:ascii="Times New Roman" w:eastAsia="華康中黑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新細明體" w:hAnsi="Times New Roman" w:cs="Times New Roman"/>
          <w:spacing w:val="20"/>
          <w:kern w:val="0"/>
          <w:szCs w:val="24"/>
          <w:lang w:val="en-US" w:eastAsia="zh-TW"/>
        </w:rPr>
        <w:br w:type="page"/>
      </w:r>
      <w:r w:rsidRPr="0054092D">
        <w:rPr>
          <w:rFonts w:ascii="Times New Roman" w:eastAsia="華康中黑體" w:hAnsi="Times New Roman" w:cs="Times New Roman" w:hint="eastAsia"/>
          <w:bCs/>
          <w:spacing w:val="20"/>
          <w:kern w:val="0"/>
          <w:szCs w:val="24"/>
          <w:u w:val="single"/>
          <w:lang w:val="en-US" w:eastAsia="zh-TW"/>
        </w:rPr>
        <w:lastRenderedPageBreak/>
        <w:t>承諾的</w:t>
      </w:r>
      <w:r w:rsidRPr="0054092D">
        <w:rPr>
          <w:rFonts w:ascii="Times New Roman" w:eastAsia="華康中黑體" w:hAnsi="Times New Roman" w:cs="Times New Roman" w:hint="eastAsia"/>
          <w:bCs/>
          <w:spacing w:val="20"/>
          <w:kern w:val="0"/>
          <w:szCs w:val="24"/>
          <w:u w:val="single"/>
          <w:lang w:val="en-US"/>
        </w:rPr>
        <w:t>總</w:t>
      </w:r>
      <w:r w:rsidRPr="0054092D">
        <w:rPr>
          <w:rFonts w:ascii="Times New Roman" w:eastAsia="華康中黑體" w:hAnsi="Times New Roman" w:cs="Times New Roman" w:hint="eastAsia"/>
          <w:bCs/>
          <w:spacing w:val="20"/>
          <w:kern w:val="0"/>
          <w:szCs w:val="24"/>
          <w:u w:val="single"/>
          <w:lang w:val="en-US" w:eastAsia="zh-TW"/>
        </w:rPr>
        <w:t>服務量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u w:val="single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 xml:space="preserve">(1)  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 w:eastAsia="zh-TW"/>
        </w:rPr>
        <w:t>計劃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/>
        </w:rPr>
        <w:t>及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 w:eastAsia="zh-TW"/>
        </w:rPr>
        <w:t>活動</w:t>
      </w:r>
    </w:p>
    <w:p w:rsidR="0054092D" w:rsidRPr="0054092D" w:rsidRDefault="0054092D" w:rsidP="0054092D">
      <w:pPr>
        <w:widowControl/>
        <w:spacing w:line="240" w:lineRule="exact"/>
        <w:rPr>
          <w:rFonts w:ascii="Times New Roman" w:eastAsia="新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418"/>
        <w:gridCol w:w="1418"/>
        <w:gridCol w:w="1418"/>
        <w:gridCol w:w="1418"/>
        <w:gridCol w:w="1418"/>
        <w:gridCol w:w="1418"/>
      </w:tblGrid>
      <w:tr w:rsidR="0054092D" w:rsidRPr="0054092D" w:rsidTr="005F4F90">
        <w:trPr>
          <w:tblHeader/>
        </w:trPr>
        <w:tc>
          <w:tcPr>
            <w:tcW w:w="5382" w:type="dxa"/>
            <w:gridSpan w:val="2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lang w:val="en-US"/>
              </w:rPr>
              <w:t>計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劃</w:t>
            </w:r>
            <w:r w:rsidRPr="0054092D">
              <w:rPr>
                <w:rFonts w:eastAsia="華康中黑體"/>
                <w:bCs/>
                <w:spacing w:val="20"/>
                <w:lang w:val="en-US"/>
              </w:rPr>
              <w:t>類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型</w:t>
            </w:r>
          </w:p>
        </w:tc>
        <w:tc>
          <w:tcPr>
            <w:tcW w:w="1418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lang w:val="en-US"/>
              </w:rPr>
              <w:t>計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劃</w:t>
            </w:r>
            <w:r w:rsidRPr="0054092D">
              <w:rPr>
                <w:rFonts w:eastAsia="華康中黑體"/>
                <w:bCs/>
                <w:spacing w:val="20"/>
                <w:lang w:val="en-US"/>
              </w:rPr>
              <w:t>數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目</w:t>
            </w:r>
          </w:p>
        </w:tc>
        <w:tc>
          <w:tcPr>
            <w:tcW w:w="1418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ind w:leftChars="-45" w:left="-108" w:firstLineChars="12" w:firstLine="29"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lang w:val="en-US"/>
              </w:rPr>
              <w:t>計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劃</w:t>
            </w:r>
            <w:r w:rsidRPr="0054092D">
              <w:rPr>
                <w:rFonts w:eastAsia="華康中黑體"/>
                <w:bCs/>
                <w:spacing w:val="20"/>
                <w:lang w:val="en-US"/>
              </w:rPr>
              <w:t>項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目</w:t>
            </w:r>
          </w:p>
          <w:p w:rsidR="0054092D" w:rsidRPr="0054092D" w:rsidRDefault="0054092D" w:rsidP="0054092D">
            <w:pPr>
              <w:widowControl/>
              <w:ind w:leftChars="-45" w:left="-108" w:firstLineChars="12" w:firstLine="29"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lang w:val="en-US"/>
              </w:rPr>
              <w:t>節數</w:t>
            </w:r>
          </w:p>
        </w:tc>
        <w:tc>
          <w:tcPr>
            <w:tcW w:w="1418" w:type="dxa"/>
            <w:gridSpan w:val="2"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lang w:val="en-US"/>
              </w:rPr>
              <w:t>參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加</w:t>
            </w:r>
            <w:r w:rsidRPr="0054092D">
              <w:rPr>
                <w:rFonts w:eastAsia="華康中黑體"/>
                <w:bCs/>
                <w:spacing w:val="20"/>
                <w:lang w:val="en-US"/>
              </w:rPr>
              <w:t>人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數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*</w:t>
            </w:r>
          </w:p>
        </w:tc>
        <w:tc>
          <w:tcPr>
            <w:tcW w:w="1418" w:type="dxa"/>
            <w:gridSpan w:val="2"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lang w:val="en-US"/>
              </w:rPr>
              <w:t>出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席</w:t>
            </w:r>
            <w:r w:rsidRPr="0054092D">
              <w:rPr>
                <w:rFonts w:eastAsia="華康中黑體"/>
                <w:bCs/>
                <w:spacing w:val="20"/>
                <w:lang w:val="en-US"/>
              </w:rPr>
              <w:t>人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數</w:t>
            </w:r>
          </w:p>
        </w:tc>
      </w:tr>
      <w:tr w:rsidR="0054092D" w:rsidRPr="0054092D" w:rsidTr="005F4F90">
        <w:trPr>
          <w:tblHeader/>
        </w:trPr>
        <w:tc>
          <w:tcPr>
            <w:tcW w:w="5382" w:type="dxa"/>
            <w:gridSpan w:val="2"/>
            <w:vMerge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vMerge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vMerge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ind w:leftChars="-47" w:left="-113" w:rightChars="-60" w:right="-144" w:firstLine="1"/>
              <w:jc w:val="center"/>
              <w:rPr>
                <w:rFonts w:eastAsia="華康中黑體"/>
                <w:bCs/>
                <w:spacing w:val="20"/>
                <w:sz w:val="22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sz w:val="22"/>
                <w:lang w:val="en-US" w:eastAsia="zh-TW"/>
              </w:rPr>
              <w:t>少數族裔</w:t>
            </w:r>
          </w:p>
          <w:p w:rsidR="0054092D" w:rsidRPr="0054092D" w:rsidRDefault="0054092D" w:rsidP="0054092D">
            <w:pPr>
              <w:widowControl/>
              <w:ind w:leftChars="-47" w:left="-113" w:rightChars="-60" w:right="-144" w:firstLine="1"/>
              <w:jc w:val="center"/>
              <w:rPr>
                <w:rFonts w:eastAsia="華康中黑體"/>
                <w:bCs/>
                <w:spacing w:val="20"/>
                <w:sz w:val="22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sz w:val="22"/>
                <w:lang w:val="en-US" w:eastAsia="zh-TW"/>
              </w:rPr>
              <w:t>人士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ind w:leftChars="-45" w:left="-108" w:rightChars="-45" w:right="-108" w:firstLineChars="38" w:firstLine="99"/>
              <w:jc w:val="center"/>
              <w:rPr>
                <w:rFonts w:eastAsia="華康中黑體"/>
                <w:bCs/>
                <w:spacing w:val="20"/>
                <w:sz w:val="22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sz w:val="22"/>
                <w:lang w:val="en-US" w:eastAsia="zh-TW"/>
              </w:rPr>
              <w:t>華裔人士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ind w:leftChars="-74" w:left="53" w:rightChars="-87" w:right="-209" w:hangingChars="89" w:hanging="231"/>
              <w:jc w:val="center"/>
              <w:rPr>
                <w:rFonts w:eastAsia="華康中黑體"/>
                <w:bCs/>
                <w:spacing w:val="20"/>
                <w:sz w:val="22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sz w:val="22"/>
                <w:lang w:val="en-US" w:eastAsia="zh-TW"/>
              </w:rPr>
              <w:t>少數族裔</w:t>
            </w:r>
          </w:p>
          <w:p w:rsidR="0054092D" w:rsidRPr="0054092D" w:rsidRDefault="0054092D" w:rsidP="0054092D">
            <w:pPr>
              <w:widowControl/>
              <w:ind w:leftChars="-74" w:left="53" w:rightChars="-87" w:right="-209" w:hangingChars="89" w:hanging="231"/>
              <w:jc w:val="center"/>
              <w:rPr>
                <w:rFonts w:eastAsia="華康中黑體"/>
                <w:spacing w:val="20"/>
                <w:sz w:val="22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sz w:val="22"/>
                <w:lang w:val="en-US" w:eastAsia="zh-TW"/>
              </w:rPr>
              <w:t>人士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ind w:leftChars="-45" w:left="-9" w:rightChars="-44" w:right="-106" w:hangingChars="38" w:hanging="99"/>
              <w:jc w:val="center"/>
              <w:rPr>
                <w:rFonts w:eastAsia="華康中黑體"/>
                <w:spacing w:val="20"/>
                <w:sz w:val="22"/>
                <w:lang w:val="en-US" w:eastAsia="zh-TW"/>
              </w:rPr>
            </w:pPr>
            <w:r w:rsidRPr="0054092D">
              <w:rPr>
                <w:rFonts w:eastAsia="華康中黑體"/>
                <w:bCs/>
                <w:spacing w:val="20"/>
                <w:sz w:val="22"/>
                <w:lang w:val="en-US" w:eastAsia="zh-TW"/>
              </w:rPr>
              <w:t>華裔人士</w:t>
            </w:r>
          </w:p>
        </w:tc>
      </w:tr>
      <w:tr w:rsidR="0054092D" w:rsidRPr="0054092D" w:rsidTr="0054092D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/>
              </w:rPr>
              <w:t>中文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(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廣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東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話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)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及英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文課程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啓導及認識社區活動計劃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融入社區活動計劃</w:t>
            </w:r>
            <w:r w:rsidRPr="0054092D">
              <w:rPr>
                <w:rFonts w:eastAsia="華康細明體" w:hint="eastAsia"/>
                <w:spacing w:val="20"/>
                <w:lang w:val="en-US"/>
              </w:rPr>
              <w:t>和服</w:t>
            </w: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務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少數族裔青少年專設計劃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課後輔導班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少數族裔關愛隊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4092D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  <w:shd w:val="clear" w:color="auto" w:fill="7F7F7F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DC3535">
              <w:rPr>
                <w:rFonts w:eastAsia="華康細明體" w:hint="eastAsia"/>
                <w:spacing w:val="20"/>
                <w:lang w:val="en-US" w:eastAsia="zh-TW"/>
              </w:rPr>
              <w:t>具創意</w:t>
            </w:r>
            <w:r w:rsidR="00F40032" w:rsidRPr="00DC3535">
              <w:rPr>
                <w:rFonts w:eastAsia="華康細明體" w:hint="eastAsia"/>
                <w:spacing w:val="20"/>
                <w:lang w:val="en-US"/>
              </w:rPr>
              <w:t>或增值計劃</w:t>
            </w:r>
            <w:r w:rsidRPr="00DC3535">
              <w:rPr>
                <w:rFonts w:eastAsia="華康細明體" w:hint="eastAsia"/>
                <w:spacing w:val="20"/>
                <w:lang w:val="en-US" w:eastAsia="zh-TW"/>
              </w:rPr>
              <w:t>(</w:t>
            </w:r>
            <w:r w:rsidRPr="00DC3535">
              <w:rPr>
                <w:rFonts w:eastAsia="華康細明體" w:hint="eastAsia"/>
                <w:spacing w:val="20"/>
                <w:lang w:val="en-US"/>
              </w:rPr>
              <w:t>如有</w:t>
            </w:r>
            <w:r w:rsidRPr="00DC3535">
              <w:rPr>
                <w:rFonts w:eastAsia="華康細明體" w:hint="eastAsia"/>
                <w:spacing w:val="20"/>
                <w:lang w:val="en-US" w:eastAsia="zh-TW"/>
              </w:rPr>
              <w:t>)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第一年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第二年</w:t>
            </w: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  <w:tc>
          <w:tcPr>
            <w:tcW w:w="1418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rPr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rPr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lang w:val="en-US"/>
              </w:rPr>
              <w:t>總計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lang w:val="en-US" w:eastAsia="zh-TW"/>
              </w:rPr>
              <w:t>第一年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lang w:val="en-US" w:eastAsia="zh-TW"/>
              </w:rPr>
              <w:t>第二年</w:t>
            </w:r>
            <w:r w:rsidRPr="0054092D">
              <w:rPr>
                <w:rFonts w:eastAsia="華康中黑體"/>
                <w:bCs/>
                <w:spacing w:val="20"/>
                <w:lang w:val="en-US" w:eastAsia="zh-TW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39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lang w:val="en-US" w:eastAsia="zh-TW"/>
              </w:rPr>
              <w:t>兩年合計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*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 xml:space="preserve"> 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/>
        </w:rPr>
        <w:t>每年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的參加人數總計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/>
        </w:rPr>
        <w:t>不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得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/>
        </w:rPr>
        <w:t>少於</w:t>
      </w: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>8 000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/>
        </w:rPr>
        <w:t>人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lang w:val="en-US" w:eastAsia="zh-TW"/>
        </w:rPr>
        <w:t>。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u w:val="single"/>
          <w:lang w:val="en-US" w:eastAsia="zh-TW"/>
        </w:rPr>
      </w:pPr>
      <w:r w:rsidRPr="0054092D"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  <w:t xml:space="preserve">(2)  </w:t>
      </w:r>
      <w:r w:rsidRPr="0054092D">
        <w:rPr>
          <w:rFonts w:ascii="Times New Roman" w:eastAsia="華康細明體" w:hAnsi="Times New Roman" w:cs="Times New Roman" w:hint="eastAsia"/>
          <w:spacing w:val="20"/>
          <w:kern w:val="0"/>
          <w:szCs w:val="24"/>
          <w:u w:val="single"/>
          <w:lang w:val="en-US" w:eastAsia="zh-TW"/>
        </w:rPr>
        <w:t>設施及專設服務</w:t>
      </w:r>
    </w:p>
    <w:p w:rsidR="0054092D" w:rsidRPr="0054092D" w:rsidRDefault="0054092D" w:rsidP="0054092D">
      <w:pPr>
        <w:widowControl/>
        <w:rPr>
          <w:rFonts w:ascii="Times New Roman" w:eastAsia="華康細明體" w:hAnsi="Times New Roman" w:cs="Times New Roman"/>
          <w:spacing w:val="20"/>
          <w:kern w:val="0"/>
          <w:szCs w:val="24"/>
          <w:lang w:val="en-US" w:eastAsia="zh-TW"/>
        </w:rPr>
      </w:pPr>
    </w:p>
    <w:tbl>
      <w:tblPr>
        <w:tblStyle w:val="af1"/>
        <w:tblW w:w="13745" w:type="dxa"/>
        <w:tblLook w:val="04A0" w:firstRow="1" w:lastRow="0" w:firstColumn="1" w:lastColumn="0" w:noHBand="0" w:noVBand="1"/>
      </w:tblPr>
      <w:tblGrid>
        <w:gridCol w:w="5098"/>
        <w:gridCol w:w="1701"/>
        <w:gridCol w:w="3544"/>
        <w:gridCol w:w="3402"/>
      </w:tblGrid>
      <w:tr w:rsidR="0054092D" w:rsidRPr="0054092D" w:rsidTr="005F4F90">
        <w:tc>
          <w:tcPr>
            <w:tcW w:w="5098" w:type="dxa"/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szCs w:val="24"/>
                <w:lang w:val="en-US"/>
              </w:rPr>
              <w:t>服</w:t>
            </w: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務</w:t>
            </w:r>
            <w:r w:rsidRPr="0054092D">
              <w:rPr>
                <w:rFonts w:eastAsia="華康中黑體" w:hint="eastAsia"/>
                <w:bCs/>
                <w:spacing w:val="20"/>
                <w:szCs w:val="24"/>
                <w:lang w:val="en-US"/>
              </w:rPr>
              <w:t>類</w:t>
            </w: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型</w:t>
            </w:r>
          </w:p>
        </w:tc>
        <w:tc>
          <w:tcPr>
            <w:tcW w:w="1701" w:type="dxa"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</w:p>
        </w:tc>
        <w:tc>
          <w:tcPr>
            <w:tcW w:w="3544" w:type="dxa"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proofErr w:type="gramStart"/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個案宗數</w:t>
            </w:r>
            <w:proofErr w:type="gramEnd"/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／節數</w:t>
            </w:r>
          </w:p>
        </w:tc>
        <w:tc>
          <w:tcPr>
            <w:tcW w:w="3402" w:type="dxa"/>
          </w:tcPr>
          <w:p w:rsidR="0054092D" w:rsidRPr="0054092D" w:rsidRDefault="0054092D" w:rsidP="0054092D">
            <w:pPr>
              <w:widowControl/>
              <w:jc w:val="center"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服務的少數族裔人士數目</w:t>
            </w:r>
          </w:p>
        </w:tc>
      </w:tr>
      <w:tr w:rsidR="0054092D" w:rsidRPr="0054092D" w:rsidTr="005F4F90">
        <w:tc>
          <w:tcPr>
            <w:tcW w:w="5098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融入社區活動計劃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和服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務所提供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</w:p>
        </w:tc>
        <w:tc>
          <w:tcPr>
            <w:tcW w:w="1701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第一年</w:t>
            </w:r>
          </w:p>
        </w:tc>
        <w:tc>
          <w:tcPr>
            <w:tcW w:w="3544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701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第二年</w:t>
            </w:r>
          </w:p>
        </w:tc>
        <w:tc>
          <w:tcPr>
            <w:tcW w:w="3544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701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兩年合計</w:t>
            </w:r>
          </w:p>
        </w:tc>
        <w:tc>
          <w:tcPr>
            <w:tcW w:w="3544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 w:val="restart"/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少數族裔青少年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專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設計劃所提供</w:t>
            </w:r>
            <w:r w:rsidRPr="0054092D">
              <w:rPr>
                <w:rFonts w:eastAsia="華康細明體" w:hint="eastAsia"/>
                <w:spacing w:val="20"/>
                <w:szCs w:val="24"/>
                <w:lang w:val="en-US"/>
              </w:rPr>
              <w:t>的服</w:t>
            </w: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務</w:t>
            </w:r>
          </w:p>
        </w:tc>
        <w:tc>
          <w:tcPr>
            <w:tcW w:w="1701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第一年</w:t>
            </w:r>
          </w:p>
        </w:tc>
        <w:tc>
          <w:tcPr>
            <w:tcW w:w="3544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701" w:type="dxa"/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第二年</w:t>
            </w:r>
          </w:p>
        </w:tc>
        <w:tc>
          <w:tcPr>
            <w:tcW w:w="3544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細明體"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細明體" w:hint="eastAsia"/>
                <w:spacing w:val="20"/>
                <w:szCs w:val="24"/>
                <w:lang w:val="en-US" w:eastAsia="zh-TW"/>
              </w:rPr>
              <w:t>兩年合計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92D" w:rsidRPr="0054092D" w:rsidRDefault="0054092D" w:rsidP="0054092D">
            <w:pPr>
              <w:widowControl/>
              <w:jc w:val="both"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總計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第一年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第二年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szCs w:val="24"/>
                <w:lang w:val="en-US" w:eastAsia="zh-TW"/>
              </w:rPr>
            </w:pPr>
          </w:p>
        </w:tc>
      </w:tr>
      <w:tr w:rsidR="0054092D" w:rsidRPr="0054092D" w:rsidTr="005F4F90">
        <w:tc>
          <w:tcPr>
            <w:tcW w:w="50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rFonts w:eastAsia="華康中黑體"/>
                <w:bCs/>
                <w:spacing w:val="20"/>
                <w:szCs w:val="24"/>
                <w:lang w:val="en-US" w:eastAsia="zh-TW"/>
              </w:rPr>
            </w:pPr>
            <w:r w:rsidRPr="0054092D">
              <w:rPr>
                <w:rFonts w:eastAsia="華康中黑體" w:hint="eastAsia"/>
                <w:bCs/>
                <w:spacing w:val="20"/>
                <w:szCs w:val="24"/>
                <w:lang w:val="en-US" w:eastAsia="zh-TW"/>
              </w:rPr>
              <w:t>兩年合計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szCs w:val="24"/>
                <w:lang w:val="en-US" w:eastAsia="zh-TW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92D" w:rsidRPr="0054092D" w:rsidRDefault="0054092D" w:rsidP="0054092D">
            <w:pPr>
              <w:widowControl/>
              <w:rPr>
                <w:b/>
                <w:bCs/>
                <w:spacing w:val="20"/>
                <w:szCs w:val="24"/>
                <w:lang w:val="en-US" w:eastAsia="zh-TW"/>
              </w:rPr>
            </w:pPr>
          </w:p>
        </w:tc>
      </w:tr>
    </w:tbl>
    <w:p w:rsidR="0054092D" w:rsidRPr="0054092D" w:rsidRDefault="0054092D" w:rsidP="0054092D">
      <w:pPr>
        <w:widowControl/>
        <w:rPr>
          <w:rFonts w:ascii="Times New Roman" w:eastAsia="新細明體" w:hAnsi="Times New Roman" w:cs="Times New Roman"/>
          <w:spacing w:val="20"/>
          <w:kern w:val="0"/>
          <w:szCs w:val="24"/>
          <w:lang w:val="en-US" w:eastAsia="zh-TW"/>
        </w:rPr>
      </w:pPr>
    </w:p>
    <w:p w:rsidR="00805030" w:rsidRDefault="00805030"/>
    <w:sectPr w:rsidR="00805030" w:rsidSect="00BC411A">
      <w:footerReference w:type="default" r:id="rId7"/>
      <w:pgSz w:w="16838" w:h="11906" w:orient="landscape"/>
      <w:pgMar w:top="993" w:right="1440" w:bottom="1135" w:left="1440" w:header="851" w:footer="3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8E" w:rsidRDefault="009B2F8E" w:rsidP="00BC411A">
      <w:r>
        <w:separator/>
      </w:r>
    </w:p>
  </w:endnote>
  <w:endnote w:type="continuationSeparator" w:id="0">
    <w:p w:rsidR="009B2F8E" w:rsidRDefault="009B2F8E" w:rsidP="00B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129101"/>
      <w:docPartObj>
        <w:docPartGallery w:val="Page Numbers (Bottom of Page)"/>
        <w:docPartUnique/>
      </w:docPartObj>
    </w:sdtPr>
    <w:sdtEndPr/>
    <w:sdtContent>
      <w:p w:rsidR="00BC411A" w:rsidRDefault="00BC4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3EF" w:rsidRPr="000453EF">
          <w:rPr>
            <w:noProof/>
            <w:lang w:val="zh-TW" w:eastAsia="zh-TW"/>
          </w:rPr>
          <w:t>25</w:t>
        </w:r>
        <w:r>
          <w:fldChar w:fldCharType="end"/>
        </w:r>
      </w:p>
    </w:sdtContent>
  </w:sdt>
  <w:p w:rsidR="00BC411A" w:rsidRDefault="00BC4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8E" w:rsidRDefault="009B2F8E" w:rsidP="00BC411A">
      <w:r>
        <w:separator/>
      </w:r>
    </w:p>
  </w:footnote>
  <w:footnote w:type="continuationSeparator" w:id="0">
    <w:p w:rsidR="009B2F8E" w:rsidRDefault="009B2F8E" w:rsidP="00BC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ED"/>
    <w:multiLevelType w:val="hybridMultilevel"/>
    <w:tmpl w:val="FD487CA6"/>
    <w:lvl w:ilvl="0" w:tplc="7284AB9C">
      <w:start w:val="1"/>
      <w:numFmt w:val="bullet"/>
      <w:lvlText w:val=""/>
      <w:lvlJc w:val="center"/>
      <w:pPr>
        <w:ind w:left="90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1" w15:restartNumberingAfterBreak="0">
    <w:nsid w:val="062619D4"/>
    <w:multiLevelType w:val="hybridMultilevel"/>
    <w:tmpl w:val="300CABDA"/>
    <w:lvl w:ilvl="0" w:tplc="A47A8160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2D1817"/>
    <w:multiLevelType w:val="hybridMultilevel"/>
    <w:tmpl w:val="3F74B26A"/>
    <w:lvl w:ilvl="0" w:tplc="54C20FB8">
      <w:start w:val="1"/>
      <w:numFmt w:val="lowerLetter"/>
      <w:lvlText w:val="(%1)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0B69743B"/>
    <w:multiLevelType w:val="hybridMultilevel"/>
    <w:tmpl w:val="FA56428C"/>
    <w:lvl w:ilvl="0" w:tplc="80547D2E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3D01A36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643BD"/>
    <w:multiLevelType w:val="hybridMultilevel"/>
    <w:tmpl w:val="3E7A1F8E"/>
    <w:lvl w:ilvl="0" w:tplc="2DE64D84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 w15:restartNumberingAfterBreak="0">
    <w:nsid w:val="0C584029"/>
    <w:multiLevelType w:val="hybridMultilevel"/>
    <w:tmpl w:val="3F74B26A"/>
    <w:lvl w:ilvl="0" w:tplc="54C20FB8">
      <w:start w:val="1"/>
      <w:numFmt w:val="lowerLetter"/>
      <w:lvlText w:val="(%1)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0D2C7E7D"/>
    <w:multiLevelType w:val="hybridMultilevel"/>
    <w:tmpl w:val="E7F43396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7BF83812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9C40E1"/>
    <w:multiLevelType w:val="hybridMultilevel"/>
    <w:tmpl w:val="B73E6A80"/>
    <w:lvl w:ilvl="0" w:tplc="7284AB9C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F50E2C"/>
    <w:multiLevelType w:val="hybridMultilevel"/>
    <w:tmpl w:val="3D5ECA94"/>
    <w:lvl w:ilvl="0" w:tplc="390A83C0">
      <w:start w:val="1"/>
      <w:numFmt w:val="lowerLetter"/>
      <w:lvlText w:val="(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" w:hanging="480"/>
      </w:pPr>
    </w:lvl>
    <w:lvl w:ilvl="2" w:tplc="0409001B" w:tentative="1">
      <w:start w:val="1"/>
      <w:numFmt w:val="lowerRoman"/>
      <w:lvlText w:val="%3."/>
      <w:lvlJc w:val="right"/>
      <w:pPr>
        <w:ind w:left="631" w:hanging="480"/>
      </w:pPr>
    </w:lvl>
    <w:lvl w:ilvl="3" w:tplc="0409000F" w:tentative="1">
      <w:start w:val="1"/>
      <w:numFmt w:val="decimal"/>
      <w:lvlText w:val="%4."/>
      <w:lvlJc w:val="left"/>
      <w:pPr>
        <w:ind w:left="1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91" w:hanging="480"/>
      </w:pPr>
    </w:lvl>
    <w:lvl w:ilvl="5" w:tplc="0409001B" w:tentative="1">
      <w:start w:val="1"/>
      <w:numFmt w:val="lowerRoman"/>
      <w:lvlText w:val="%6."/>
      <w:lvlJc w:val="right"/>
      <w:pPr>
        <w:ind w:left="2071" w:hanging="480"/>
      </w:pPr>
    </w:lvl>
    <w:lvl w:ilvl="6" w:tplc="0409000F" w:tentative="1">
      <w:start w:val="1"/>
      <w:numFmt w:val="decimal"/>
      <w:lvlText w:val="%7."/>
      <w:lvlJc w:val="left"/>
      <w:pPr>
        <w:ind w:left="2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31" w:hanging="480"/>
      </w:pPr>
    </w:lvl>
    <w:lvl w:ilvl="8" w:tplc="0409001B" w:tentative="1">
      <w:start w:val="1"/>
      <w:numFmt w:val="lowerRoman"/>
      <w:lvlText w:val="%9."/>
      <w:lvlJc w:val="right"/>
      <w:pPr>
        <w:ind w:left="3511" w:hanging="480"/>
      </w:pPr>
    </w:lvl>
  </w:abstractNum>
  <w:abstractNum w:abstractNumId="9" w15:restartNumberingAfterBreak="0">
    <w:nsid w:val="134B4608"/>
    <w:multiLevelType w:val="hybridMultilevel"/>
    <w:tmpl w:val="B39046CA"/>
    <w:lvl w:ilvl="0" w:tplc="7284AB9C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491C1E"/>
    <w:multiLevelType w:val="hybridMultilevel"/>
    <w:tmpl w:val="E11ED558"/>
    <w:lvl w:ilvl="0" w:tplc="A31276A2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176119AD"/>
    <w:multiLevelType w:val="multilevel"/>
    <w:tmpl w:val="74EC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CEB26F4"/>
    <w:multiLevelType w:val="multilevel"/>
    <w:tmpl w:val="735C2196"/>
    <w:styleLink w:val="Numberingstest"/>
    <w:lvl w:ilvl="0">
      <w:start w:val="1"/>
      <w:numFmt w:val="decimal"/>
      <w:pStyle w:val="Title1"/>
      <w:lvlText w:val="%1."/>
      <w:lvlJc w:val="left"/>
      <w:pPr>
        <w:ind w:left="709" w:hanging="709"/>
      </w:pPr>
      <w:rPr>
        <w:rFonts w:hint="eastAsia"/>
        <w:sz w:val="24"/>
        <w:szCs w:val="24"/>
      </w:rPr>
    </w:lvl>
    <w:lvl w:ilvl="1">
      <w:start w:val="1"/>
      <w:numFmt w:val="decimal"/>
      <w:pStyle w:val="Content"/>
      <w:lvlText w:val="%1.%2"/>
      <w:lvlJc w:val="left"/>
      <w:pPr>
        <w:tabs>
          <w:tab w:val="num" w:pos="709"/>
        </w:tabs>
        <w:ind w:left="0" w:firstLine="0"/>
      </w:pPr>
      <w:rPr>
        <w:rFonts w:ascii="Times New Roman" w:eastAsia="新細明體" w:hAnsi="Times New Roman" w:cs="Times New Roman"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Times New Roman" w:eastAsia="新細明體" w:hAnsi="Times New Roman"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1FD601F6"/>
    <w:multiLevelType w:val="hybridMultilevel"/>
    <w:tmpl w:val="DB747E68"/>
    <w:lvl w:ilvl="0" w:tplc="CC52F1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0678A9"/>
    <w:multiLevelType w:val="hybridMultilevel"/>
    <w:tmpl w:val="5C3827AA"/>
    <w:lvl w:ilvl="0" w:tplc="54C20FB8">
      <w:start w:val="1"/>
      <w:numFmt w:val="lowerLetter"/>
      <w:lvlText w:val="(%1)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 w15:restartNumberingAfterBreak="0">
    <w:nsid w:val="26996AD4"/>
    <w:multiLevelType w:val="hybridMultilevel"/>
    <w:tmpl w:val="FA54030C"/>
    <w:lvl w:ilvl="0" w:tplc="A4F605D8">
      <w:start w:val="1"/>
      <w:numFmt w:val="lowerLetter"/>
      <w:lvlText w:val="(%1)"/>
      <w:lvlJc w:val="left"/>
      <w:pPr>
        <w:tabs>
          <w:tab w:val="num" w:pos="2362"/>
        </w:tabs>
        <w:ind w:left="2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FF4539"/>
    <w:multiLevelType w:val="hybridMultilevel"/>
    <w:tmpl w:val="5C3827AA"/>
    <w:lvl w:ilvl="0" w:tplc="54C20FB8">
      <w:start w:val="1"/>
      <w:numFmt w:val="lowerLetter"/>
      <w:lvlText w:val="(%1)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7" w15:restartNumberingAfterBreak="0">
    <w:nsid w:val="296E1BB8"/>
    <w:multiLevelType w:val="hybridMultilevel"/>
    <w:tmpl w:val="31C84494"/>
    <w:lvl w:ilvl="0" w:tplc="57AAABB2">
      <w:start w:val="1"/>
      <w:numFmt w:val="lowerLetter"/>
      <w:lvlText w:val="(%1)"/>
      <w:lvlJc w:val="left"/>
      <w:pPr>
        <w:tabs>
          <w:tab w:val="num" w:pos="2362"/>
        </w:tabs>
        <w:ind w:left="2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1F2909"/>
    <w:multiLevelType w:val="hybridMultilevel"/>
    <w:tmpl w:val="DC0C75D8"/>
    <w:lvl w:ilvl="0" w:tplc="7284AB9C">
      <w:start w:val="1"/>
      <w:numFmt w:val="bullet"/>
      <w:lvlText w:val=""/>
      <w:lvlJc w:val="center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FC95C8F"/>
    <w:multiLevelType w:val="hybridMultilevel"/>
    <w:tmpl w:val="38AA5FD6"/>
    <w:lvl w:ilvl="0" w:tplc="41A85EE8">
      <w:start w:val="1"/>
      <w:numFmt w:val="lowerLetter"/>
      <w:lvlText w:val="(%1)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0" w15:restartNumberingAfterBreak="0">
    <w:nsid w:val="3E632FD7"/>
    <w:multiLevelType w:val="hybridMultilevel"/>
    <w:tmpl w:val="5C3827AA"/>
    <w:lvl w:ilvl="0" w:tplc="54C20FB8">
      <w:start w:val="1"/>
      <w:numFmt w:val="lowerLetter"/>
      <w:lvlText w:val="(%1)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3F4031C4"/>
    <w:multiLevelType w:val="hybridMultilevel"/>
    <w:tmpl w:val="998C309E"/>
    <w:lvl w:ilvl="0" w:tplc="EA4627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9237B"/>
    <w:multiLevelType w:val="hybridMultilevel"/>
    <w:tmpl w:val="05E6A046"/>
    <w:lvl w:ilvl="0" w:tplc="3C642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ED7B72"/>
    <w:multiLevelType w:val="hybridMultilevel"/>
    <w:tmpl w:val="1846AE1C"/>
    <w:lvl w:ilvl="0" w:tplc="614E6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204D2"/>
    <w:multiLevelType w:val="hybridMultilevel"/>
    <w:tmpl w:val="451A454A"/>
    <w:lvl w:ilvl="0" w:tplc="A4F605D8">
      <w:start w:val="1"/>
      <w:numFmt w:val="lowerLetter"/>
      <w:lvlText w:val="(%1)"/>
      <w:lvlJc w:val="left"/>
      <w:pPr>
        <w:tabs>
          <w:tab w:val="num" w:pos="2362"/>
        </w:tabs>
        <w:ind w:left="2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52654A"/>
    <w:multiLevelType w:val="hybridMultilevel"/>
    <w:tmpl w:val="448C397C"/>
    <w:lvl w:ilvl="0" w:tplc="F7ECD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02B9E"/>
    <w:multiLevelType w:val="hybridMultilevel"/>
    <w:tmpl w:val="1B3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83413"/>
    <w:multiLevelType w:val="hybridMultilevel"/>
    <w:tmpl w:val="F38ABDB4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69C53EF"/>
    <w:multiLevelType w:val="hybridMultilevel"/>
    <w:tmpl w:val="5DDE7DBA"/>
    <w:lvl w:ilvl="0" w:tplc="F7ECDF3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AAD5E9C"/>
    <w:multiLevelType w:val="hybridMultilevel"/>
    <w:tmpl w:val="9F40E122"/>
    <w:lvl w:ilvl="0" w:tplc="2B7C9000">
      <w:start w:val="1"/>
      <w:numFmt w:val="lowerLetter"/>
      <w:lvlText w:val="(%1)"/>
      <w:lvlJc w:val="left"/>
      <w:pPr>
        <w:tabs>
          <w:tab w:val="num" w:pos="1402"/>
        </w:tabs>
        <w:ind w:left="1402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B4164B56">
      <w:start w:val="11"/>
      <w:numFmt w:val="decimal"/>
      <w:lvlText w:val="%2."/>
      <w:lvlJc w:val="left"/>
      <w:pPr>
        <w:tabs>
          <w:tab w:val="num" w:pos="1882"/>
        </w:tabs>
        <w:ind w:left="1882" w:hanging="360"/>
      </w:pPr>
      <w:rPr>
        <w:rFonts w:hint="default"/>
      </w:rPr>
    </w:lvl>
    <w:lvl w:ilvl="2" w:tplc="A4F605D8">
      <w:start w:val="1"/>
      <w:numFmt w:val="lowerLetter"/>
      <w:lvlText w:val="(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2"/>
        </w:tabs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2"/>
        </w:tabs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480"/>
      </w:pPr>
    </w:lvl>
  </w:abstractNum>
  <w:abstractNum w:abstractNumId="30" w15:restartNumberingAfterBreak="0">
    <w:nsid w:val="5DF419F4"/>
    <w:multiLevelType w:val="hybridMultilevel"/>
    <w:tmpl w:val="BEF20318"/>
    <w:lvl w:ilvl="0" w:tplc="2B7C9000">
      <w:start w:val="1"/>
      <w:numFmt w:val="lowerLetter"/>
      <w:lvlText w:val="(%1)"/>
      <w:lvlJc w:val="left"/>
      <w:pPr>
        <w:tabs>
          <w:tab w:val="num" w:pos="1402"/>
        </w:tabs>
        <w:ind w:left="1402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2"/>
        </w:tabs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2"/>
        </w:tabs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02"/>
        </w:tabs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2"/>
        </w:tabs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62"/>
        </w:tabs>
        <w:ind w:left="5362" w:hanging="480"/>
      </w:pPr>
    </w:lvl>
  </w:abstractNum>
  <w:abstractNum w:abstractNumId="31" w15:restartNumberingAfterBreak="0">
    <w:nsid w:val="61AC48E6"/>
    <w:multiLevelType w:val="hybridMultilevel"/>
    <w:tmpl w:val="D0B66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4023DE"/>
    <w:multiLevelType w:val="hybridMultilevel"/>
    <w:tmpl w:val="4B3A42FE"/>
    <w:lvl w:ilvl="0" w:tplc="41A85EE8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6AB57A86"/>
    <w:multiLevelType w:val="hybridMultilevel"/>
    <w:tmpl w:val="7D6059C2"/>
    <w:lvl w:ilvl="0" w:tplc="58C0370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6B72547A"/>
    <w:multiLevelType w:val="hybridMultilevel"/>
    <w:tmpl w:val="87345350"/>
    <w:lvl w:ilvl="0" w:tplc="B910136A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B6A9A4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7ECDF36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C9148CB"/>
    <w:multiLevelType w:val="hybridMultilevel"/>
    <w:tmpl w:val="CB7AADEC"/>
    <w:lvl w:ilvl="0" w:tplc="A31276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A336D5C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8D2851"/>
    <w:multiLevelType w:val="hybridMultilevel"/>
    <w:tmpl w:val="E0DCE6AA"/>
    <w:lvl w:ilvl="0" w:tplc="614E6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27E8C"/>
    <w:multiLevelType w:val="hybridMultilevel"/>
    <w:tmpl w:val="42D8BA7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2EA6"/>
    <w:multiLevelType w:val="hybridMultilevel"/>
    <w:tmpl w:val="B2AC180A"/>
    <w:lvl w:ilvl="0" w:tplc="94ECB410">
      <w:start w:val="1"/>
      <w:numFmt w:val="lowerLetter"/>
      <w:lvlText w:val="(%1)"/>
      <w:lvlJc w:val="left"/>
      <w:pPr>
        <w:ind w:left="1495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9934D8"/>
    <w:multiLevelType w:val="hybridMultilevel"/>
    <w:tmpl w:val="E8C0C8EC"/>
    <w:lvl w:ilvl="0" w:tplc="4EF81138">
      <w:start w:val="1"/>
      <w:numFmt w:val="lowerLetter"/>
      <w:lvlText w:val="(%1)"/>
      <w:lvlJc w:val="left"/>
      <w:pPr>
        <w:tabs>
          <w:tab w:val="num" w:pos="2362"/>
        </w:tabs>
        <w:ind w:left="236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7702"/>
    <w:multiLevelType w:val="multilevel"/>
    <w:tmpl w:val="CA9C570C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pStyle w:val="11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"/>
      <w:lvlJc w:val="righ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eastAsia"/>
      </w:rPr>
    </w:lvl>
  </w:abstractNum>
  <w:num w:numId="1">
    <w:abstractNumId w:val="4"/>
  </w:num>
  <w:num w:numId="2">
    <w:abstractNumId w:val="38"/>
  </w:num>
  <w:num w:numId="3">
    <w:abstractNumId w:val="1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6"/>
  </w:num>
  <w:num w:numId="8">
    <w:abstractNumId w:val="21"/>
  </w:num>
  <w:num w:numId="9">
    <w:abstractNumId w:val="0"/>
  </w:num>
  <w:num w:numId="10">
    <w:abstractNumId w:val="34"/>
  </w:num>
  <w:num w:numId="11">
    <w:abstractNumId w:val="36"/>
  </w:num>
  <w:num w:numId="12">
    <w:abstractNumId w:val="29"/>
  </w:num>
  <w:num w:numId="13">
    <w:abstractNumId w:val="3"/>
  </w:num>
  <w:num w:numId="14">
    <w:abstractNumId w:val="1"/>
  </w:num>
  <w:num w:numId="15">
    <w:abstractNumId w:val="28"/>
  </w:num>
  <w:num w:numId="16">
    <w:abstractNumId w:val="30"/>
  </w:num>
  <w:num w:numId="17">
    <w:abstractNumId w:val="7"/>
  </w:num>
  <w:num w:numId="18">
    <w:abstractNumId w:val="18"/>
  </w:num>
  <w:num w:numId="19">
    <w:abstractNumId w:val="9"/>
  </w:num>
  <w:num w:numId="20">
    <w:abstractNumId w:val="15"/>
  </w:num>
  <w:num w:numId="21">
    <w:abstractNumId w:val="17"/>
  </w:num>
  <w:num w:numId="22">
    <w:abstractNumId w:val="14"/>
  </w:num>
  <w:num w:numId="23">
    <w:abstractNumId w:val="20"/>
  </w:num>
  <w:num w:numId="24">
    <w:abstractNumId w:val="5"/>
  </w:num>
  <w:num w:numId="25">
    <w:abstractNumId w:val="24"/>
  </w:num>
  <w:num w:numId="26">
    <w:abstractNumId w:val="8"/>
  </w:num>
  <w:num w:numId="27">
    <w:abstractNumId w:val="2"/>
  </w:num>
  <w:num w:numId="28">
    <w:abstractNumId w:val="32"/>
  </w:num>
  <w:num w:numId="29">
    <w:abstractNumId w:val="22"/>
  </w:num>
  <w:num w:numId="30">
    <w:abstractNumId w:val="39"/>
  </w:num>
  <w:num w:numId="31">
    <w:abstractNumId w:val="37"/>
  </w:num>
  <w:num w:numId="32">
    <w:abstractNumId w:val="25"/>
  </w:num>
  <w:num w:numId="33">
    <w:abstractNumId w:val="23"/>
  </w:num>
  <w:num w:numId="34">
    <w:abstractNumId w:val="33"/>
  </w:num>
  <w:num w:numId="35">
    <w:abstractNumId w:val="19"/>
  </w:num>
  <w:num w:numId="36">
    <w:abstractNumId w:val="31"/>
  </w:num>
  <w:num w:numId="37">
    <w:abstractNumId w:val="10"/>
  </w:num>
  <w:num w:numId="38">
    <w:abstractNumId w:val="26"/>
  </w:num>
  <w:num w:numId="39">
    <w:abstractNumId w:val="40"/>
  </w:num>
  <w:num w:numId="40">
    <w:abstractNumId w:val="12"/>
    <w:lvlOverride w:ilvl="0">
      <w:lvl w:ilvl="0">
        <w:start w:val="1"/>
        <w:numFmt w:val="decimal"/>
        <w:pStyle w:val="Title1"/>
        <w:lvlText w:val="%1."/>
        <w:lvlJc w:val="left"/>
        <w:pPr>
          <w:ind w:left="709" w:hanging="709"/>
        </w:pPr>
        <w:rPr>
          <w:rFonts w:hint="eastAsia"/>
          <w:sz w:val="24"/>
          <w:szCs w:val="24"/>
        </w:rPr>
      </w:lvl>
    </w:lvlOverride>
    <w:lvlOverride w:ilvl="1">
      <w:lvl w:ilvl="1">
        <w:start w:val="1"/>
        <w:numFmt w:val="decimal"/>
        <w:pStyle w:val="Content"/>
        <w:lvlText w:val="%1.%2"/>
        <w:lvlJc w:val="left"/>
        <w:pPr>
          <w:tabs>
            <w:tab w:val="num" w:pos="709"/>
          </w:tabs>
          <w:ind w:left="0" w:firstLine="0"/>
        </w:pPr>
        <w:rPr>
          <w:rFonts w:ascii="Times New Roman" w:eastAsia="新細明體" w:hAnsi="Times New Roman" w:cs="Times New Roman" w:hint="eastAsia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0" w:firstLine="0"/>
        </w:pPr>
        <w:rPr>
          <w:rFonts w:ascii="Times New Roman" w:eastAsia="新細明體" w:hAnsi="Times New Roman" w:cs="Times New Roman"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1">
    <w:abstractNumId w:val="12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D"/>
    <w:rsid w:val="000453EF"/>
    <w:rsid w:val="002E4631"/>
    <w:rsid w:val="003168D1"/>
    <w:rsid w:val="00434FB6"/>
    <w:rsid w:val="0054092D"/>
    <w:rsid w:val="00604D69"/>
    <w:rsid w:val="0077050F"/>
    <w:rsid w:val="00805030"/>
    <w:rsid w:val="009B2F8E"/>
    <w:rsid w:val="00A033AD"/>
    <w:rsid w:val="00BC411A"/>
    <w:rsid w:val="00C23CC8"/>
    <w:rsid w:val="00D767EB"/>
    <w:rsid w:val="00DC2E76"/>
    <w:rsid w:val="00DC3535"/>
    <w:rsid w:val="00E07883"/>
    <w:rsid w:val="00F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B378A6-76D8-4B8E-8356-720D1EF5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HK" w:eastAsia="zh-HK"/>
    </w:rPr>
  </w:style>
  <w:style w:type="paragraph" w:styleId="10">
    <w:name w:val="heading 1"/>
    <w:basedOn w:val="a"/>
    <w:next w:val="a"/>
    <w:link w:val="12"/>
    <w:uiPriority w:val="9"/>
    <w:qFormat/>
    <w:rsid w:val="0054092D"/>
    <w:pPr>
      <w:keepNext/>
      <w:spacing w:line="420" w:lineRule="exact"/>
      <w:jc w:val="both"/>
      <w:outlineLvl w:val="0"/>
    </w:pPr>
    <w:rPr>
      <w:rFonts w:ascii="Times New Roman" w:eastAsia="新細明體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4092D"/>
    <w:pPr>
      <w:keepNext/>
      <w:spacing w:line="420" w:lineRule="exact"/>
      <w:ind w:left="960" w:firstLine="120"/>
      <w:jc w:val="both"/>
      <w:outlineLvl w:val="1"/>
    </w:pPr>
    <w:rPr>
      <w:rFonts w:ascii="Times New Roman" w:eastAsia="新細明體" w:hAnsi="Times New Roman" w:cs="Times New Roman"/>
      <w:sz w:val="28"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54092D"/>
    <w:pPr>
      <w:keepNext/>
      <w:spacing w:line="420" w:lineRule="exact"/>
      <w:ind w:left="1080"/>
      <w:jc w:val="both"/>
      <w:outlineLvl w:val="2"/>
    </w:pPr>
    <w:rPr>
      <w:rFonts w:ascii="Times New Roman" w:eastAsia="新細明體" w:hAnsi="Times New Roman" w:cs="Times New Roman"/>
      <w:sz w:val="28"/>
      <w:szCs w:val="28"/>
      <w:u w:val="single"/>
      <w:lang w:val="x-none" w:eastAsia="x-none"/>
    </w:rPr>
  </w:style>
  <w:style w:type="paragraph" w:styleId="4">
    <w:name w:val="heading 4"/>
    <w:basedOn w:val="a"/>
    <w:next w:val="a"/>
    <w:link w:val="40"/>
    <w:qFormat/>
    <w:rsid w:val="0054092D"/>
    <w:pPr>
      <w:keepNext/>
      <w:ind w:left="1080"/>
      <w:outlineLvl w:val="3"/>
    </w:pPr>
    <w:rPr>
      <w:rFonts w:ascii="Times New Roman" w:eastAsia="新細明體" w:hAnsi="Times New Roman" w:cs="Times New Roman"/>
      <w:sz w:val="28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54092D"/>
    <w:rPr>
      <w:rFonts w:ascii="Times New Roman" w:eastAsia="新細明體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54092D"/>
    <w:rPr>
      <w:rFonts w:ascii="Times New Roman" w:eastAsia="新細明體" w:hAnsi="Times New Roman" w:cs="Times New Roman"/>
      <w:sz w:val="28"/>
      <w:szCs w:val="28"/>
      <w:u w:val="single"/>
      <w:lang w:val="x-none" w:eastAsia="x-none"/>
    </w:rPr>
  </w:style>
  <w:style w:type="character" w:customStyle="1" w:styleId="30">
    <w:name w:val="標題 3 字元"/>
    <w:basedOn w:val="a0"/>
    <w:link w:val="3"/>
    <w:rsid w:val="0054092D"/>
    <w:rPr>
      <w:rFonts w:ascii="Times New Roman" w:eastAsia="新細明體" w:hAnsi="Times New Roman" w:cs="Times New Roman"/>
      <w:sz w:val="28"/>
      <w:szCs w:val="28"/>
      <w:u w:val="single"/>
      <w:lang w:val="x-none" w:eastAsia="x-none"/>
    </w:rPr>
  </w:style>
  <w:style w:type="character" w:customStyle="1" w:styleId="40">
    <w:name w:val="標題 4 字元"/>
    <w:basedOn w:val="a0"/>
    <w:link w:val="4"/>
    <w:rsid w:val="0054092D"/>
    <w:rPr>
      <w:rFonts w:ascii="Times New Roman" w:eastAsia="新細明體" w:hAnsi="Times New Roman" w:cs="Times New Roman"/>
      <w:sz w:val="28"/>
      <w:szCs w:val="24"/>
      <w:u w:val="single"/>
      <w:lang w:val="x-none" w:eastAsia="x-none"/>
    </w:rPr>
  </w:style>
  <w:style w:type="numbering" w:customStyle="1" w:styleId="13">
    <w:name w:val="無清單1"/>
    <w:next w:val="a2"/>
    <w:uiPriority w:val="99"/>
    <w:semiHidden/>
    <w:unhideWhenUsed/>
    <w:rsid w:val="0054092D"/>
  </w:style>
  <w:style w:type="paragraph" w:styleId="a3">
    <w:name w:val="header"/>
    <w:basedOn w:val="a"/>
    <w:link w:val="a4"/>
    <w:uiPriority w:val="99"/>
    <w:rsid w:val="0054092D"/>
    <w:pPr>
      <w:tabs>
        <w:tab w:val="center" w:pos="4153"/>
        <w:tab w:val="right" w:pos="8306"/>
      </w:tabs>
      <w:snapToGrid w:val="0"/>
    </w:pPr>
    <w:rPr>
      <w:rFonts w:ascii="Times New Roman" w:eastAsia="華康細明體" w:hAnsi="Times New Roman" w:cs="Times New Roman"/>
      <w:spacing w:val="20"/>
      <w:sz w:val="20"/>
      <w:szCs w:val="20"/>
      <w:lang w:val="en-US" w:eastAsia="zh-TW"/>
    </w:rPr>
  </w:style>
  <w:style w:type="character" w:customStyle="1" w:styleId="a4">
    <w:name w:val="頁首 字元"/>
    <w:basedOn w:val="a0"/>
    <w:link w:val="a3"/>
    <w:uiPriority w:val="99"/>
    <w:rsid w:val="0054092D"/>
    <w:rPr>
      <w:rFonts w:ascii="Times New Roman" w:eastAsia="華康細明體" w:hAnsi="Times New Roman" w:cs="Times New Roman"/>
      <w:spacing w:val="20"/>
      <w:sz w:val="20"/>
      <w:szCs w:val="20"/>
    </w:rPr>
  </w:style>
  <w:style w:type="paragraph" w:styleId="a5">
    <w:name w:val="footer"/>
    <w:basedOn w:val="a"/>
    <w:link w:val="a6"/>
    <w:uiPriority w:val="99"/>
    <w:rsid w:val="0054092D"/>
    <w:pPr>
      <w:tabs>
        <w:tab w:val="center" w:pos="4153"/>
        <w:tab w:val="right" w:pos="8306"/>
      </w:tabs>
      <w:snapToGrid w:val="0"/>
    </w:pPr>
    <w:rPr>
      <w:rFonts w:ascii="Times New Roman" w:eastAsia="華康細明體" w:hAnsi="Times New Roman" w:cs="Times New Roman"/>
      <w:spacing w:val="2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54092D"/>
    <w:rPr>
      <w:rFonts w:ascii="Times New Roman" w:eastAsia="華康細明體" w:hAnsi="Times New Roman" w:cs="Times New Roman"/>
      <w:spacing w:val="20"/>
      <w:sz w:val="20"/>
      <w:szCs w:val="20"/>
      <w:lang w:val="x-none" w:eastAsia="x-none"/>
    </w:rPr>
  </w:style>
  <w:style w:type="character" w:styleId="a7">
    <w:name w:val="page number"/>
    <w:basedOn w:val="a0"/>
    <w:rsid w:val="0054092D"/>
  </w:style>
  <w:style w:type="paragraph" w:styleId="a8">
    <w:name w:val="footnote text"/>
    <w:basedOn w:val="a"/>
    <w:link w:val="a9"/>
    <w:rsid w:val="0054092D"/>
    <w:pPr>
      <w:snapToGrid w:val="0"/>
    </w:pPr>
    <w:rPr>
      <w:rFonts w:ascii="Times New Roman" w:eastAsia="華康細明體" w:hAnsi="Times New Roman" w:cs="Times New Roman"/>
      <w:spacing w:val="20"/>
      <w:sz w:val="20"/>
      <w:szCs w:val="20"/>
      <w:lang w:val="x-none" w:eastAsia="x-none"/>
    </w:rPr>
  </w:style>
  <w:style w:type="character" w:customStyle="1" w:styleId="a9">
    <w:name w:val="註腳文字 字元"/>
    <w:basedOn w:val="a0"/>
    <w:link w:val="a8"/>
    <w:rsid w:val="0054092D"/>
    <w:rPr>
      <w:rFonts w:ascii="Times New Roman" w:eastAsia="華康細明體" w:hAnsi="Times New Roman" w:cs="Times New Roman"/>
      <w:spacing w:val="20"/>
      <w:sz w:val="20"/>
      <w:szCs w:val="20"/>
      <w:lang w:val="x-none" w:eastAsia="x-none"/>
    </w:rPr>
  </w:style>
  <w:style w:type="character" w:styleId="aa">
    <w:name w:val="footnote reference"/>
    <w:uiPriority w:val="99"/>
    <w:rsid w:val="0054092D"/>
    <w:rPr>
      <w:vertAlign w:val="superscript"/>
    </w:rPr>
  </w:style>
  <w:style w:type="character" w:customStyle="1" w:styleId="itemdetailsdescription">
    <w:name w:val="itemdetailsdescription"/>
    <w:rsid w:val="0054092D"/>
  </w:style>
  <w:style w:type="paragraph" w:customStyle="1" w:styleId="ListParagraph1">
    <w:name w:val="List Paragraph1"/>
    <w:basedOn w:val="a"/>
    <w:rsid w:val="0054092D"/>
    <w:pPr>
      <w:ind w:leftChars="200" w:left="480"/>
    </w:pPr>
    <w:rPr>
      <w:rFonts w:ascii="Times New Roman" w:eastAsia="華康細明體" w:hAnsi="Times New Roman" w:cs="Times New Roman"/>
      <w:spacing w:val="20"/>
      <w:szCs w:val="24"/>
      <w:lang w:val="en-US" w:eastAsia="zh-TW"/>
    </w:rPr>
  </w:style>
  <w:style w:type="paragraph" w:styleId="ab">
    <w:name w:val="Title"/>
    <w:basedOn w:val="a"/>
    <w:link w:val="ac"/>
    <w:uiPriority w:val="10"/>
    <w:qFormat/>
    <w:rsid w:val="0054092D"/>
    <w:pPr>
      <w:tabs>
        <w:tab w:val="left" w:pos="760"/>
      </w:tabs>
      <w:spacing w:line="420" w:lineRule="exact"/>
      <w:jc w:val="center"/>
    </w:pPr>
    <w:rPr>
      <w:rFonts w:ascii="Times New Roman" w:eastAsia="新細明體" w:hAnsi="Times New Roman" w:cs="Times New Roman"/>
      <w:b/>
      <w:sz w:val="32"/>
      <w:szCs w:val="28"/>
      <w:lang w:val="x-none" w:eastAsia="x-none"/>
    </w:rPr>
  </w:style>
  <w:style w:type="character" w:customStyle="1" w:styleId="ac">
    <w:name w:val="標題 字元"/>
    <w:basedOn w:val="a0"/>
    <w:link w:val="ab"/>
    <w:uiPriority w:val="10"/>
    <w:rsid w:val="0054092D"/>
    <w:rPr>
      <w:rFonts w:ascii="Times New Roman" w:eastAsia="新細明體" w:hAnsi="Times New Roman" w:cs="Times New Roman"/>
      <w:b/>
      <w:sz w:val="32"/>
      <w:szCs w:val="28"/>
      <w:lang w:val="x-none" w:eastAsia="x-none"/>
    </w:rPr>
  </w:style>
  <w:style w:type="paragraph" w:styleId="Web">
    <w:name w:val="Normal (Web)"/>
    <w:basedOn w:val="a"/>
    <w:rsid w:val="005409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  <w:lang w:val="en-US" w:eastAsia="zh-TW"/>
    </w:rPr>
  </w:style>
  <w:style w:type="paragraph" w:styleId="ad">
    <w:name w:val="Balloon Text"/>
    <w:basedOn w:val="a"/>
    <w:link w:val="ae"/>
    <w:rsid w:val="0054092D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e">
    <w:name w:val="註解方塊文字 字元"/>
    <w:basedOn w:val="a0"/>
    <w:link w:val="ad"/>
    <w:rsid w:val="0054092D"/>
    <w:rPr>
      <w:rFonts w:ascii="Arial" w:eastAsia="新細明體" w:hAnsi="Arial" w:cs="Times New Roman"/>
      <w:sz w:val="18"/>
      <w:szCs w:val="18"/>
      <w:lang w:val="x-none" w:eastAsia="x-none"/>
    </w:rPr>
  </w:style>
  <w:style w:type="paragraph" w:styleId="af">
    <w:name w:val="Body Text Indent"/>
    <w:basedOn w:val="a"/>
    <w:link w:val="af0"/>
    <w:rsid w:val="0054092D"/>
    <w:pPr>
      <w:widowControl/>
      <w:ind w:firstLine="720"/>
      <w:jc w:val="both"/>
    </w:pPr>
    <w:rPr>
      <w:rFonts w:ascii="Times New Roman" w:eastAsia="新細明體" w:hAnsi="Times New Roman" w:cs="Times New Roman"/>
      <w:kern w:val="0"/>
      <w:sz w:val="26"/>
      <w:szCs w:val="24"/>
      <w:lang w:val="en-GB" w:eastAsia="en-US"/>
    </w:rPr>
  </w:style>
  <w:style w:type="character" w:customStyle="1" w:styleId="af0">
    <w:name w:val="本文縮排 字元"/>
    <w:basedOn w:val="a0"/>
    <w:link w:val="af"/>
    <w:rsid w:val="0054092D"/>
    <w:rPr>
      <w:rFonts w:ascii="Times New Roman" w:eastAsia="新細明體" w:hAnsi="Times New Roman" w:cs="Times New Roman"/>
      <w:kern w:val="0"/>
      <w:sz w:val="26"/>
      <w:szCs w:val="24"/>
      <w:lang w:val="en-GB" w:eastAsia="en-US"/>
    </w:rPr>
  </w:style>
  <w:style w:type="table" w:styleId="af1">
    <w:name w:val="Table Grid"/>
    <w:basedOn w:val="a1"/>
    <w:rsid w:val="0054092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92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2">
    <w:name w:val="Strong"/>
    <w:uiPriority w:val="22"/>
    <w:qFormat/>
    <w:rsid w:val="0054092D"/>
    <w:rPr>
      <w:b/>
      <w:bCs/>
    </w:rPr>
  </w:style>
  <w:style w:type="paragraph" w:styleId="af3">
    <w:name w:val="Date"/>
    <w:basedOn w:val="a"/>
    <w:next w:val="a"/>
    <w:link w:val="af4"/>
    <w:rsid w:val="0054092D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4">
    <w:name w:val="日期 字元"/>
    <w:basedOn w:val="a0"/>
    <w:link w:val="af3"/>
    <w:rsid w:val="0054092D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5">
    <w:name w:val="Hyperlink"/>
    <w:rsid w:val="0054092D"/>
    <w:rPr>
      <w:color w:val="0000FF"/>
      <w:u w:val="single"/>
    </w:rPr>
  </w:style>
  <w:style w:type="paragraph" w:styleId="af6">
    <w:name w:val="endnote text"/>
    <w:basedOn w:val="a"/>
    <w:link w:val="af7"/>
    <w:rsid w:val="0054092D"/>
    <w:pPr>
      <w:snapToGrid w:val="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7">
    <w:name w:val="章節附註文字 字元"/>
    <w:basedOn w:val="a0"/>
    <w:link w:val="af6"/>
    <w:rsid w:val="0054092D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8">
    <w:name w:val="endnote reference"/>
    <w:rsid w:val="0054092D"/>
    <w:rPr>
      <w:vertAlign w:val="superscript"/>
    </w:rPr>
  </w:style>
  <w:style w:type="paragraph" w:styleId="af9">
    <w:name w:val="List Paragraph"/>
    <w:basedOn w:val="a"/>
    <w:link w:val="afa"/>
    <w:uiPriority w:val="34"/>
    <w:qFormat/>
    <w:rsid w:val="0054092D"/>
    <w:pPr>
      <w:ind w:leftChars="200" w:left="480"/>
    </w:pPr>
    <w:rPr>
      <w:rFonts w:ascii="Calibri" w:eastAsia="新細明體" w:hAnsi="Calibri" w:cs="Times New Roman"/>
      <w:lang w:val="en-US" w:eastAsia="zh-TW"/>
    </w:rPr>
  </w:style>
  <w:style w:type="character" w:styleId="afb">
    <w:name w:val="annotation reference"/>
    <w:rsid w:val="0054092D"/>
    <w:rPr>
      <w:sz w:val="18"/>
      <w:szCs w:val="18"/>
    </w:rPr>
  </w:style>
  <w:style w:type="paragraph" w:styleId="afc">
    <w:name w:val="annotation text"/>
    <w:basedOn w:val="a"/>
    <w:link w:val="afd"/>
    <w:rsid w:val="0054092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d">
    <w:name w:val="註解文字 字元"/>
    <w:basedOn w:val="a0"/>
    <w:link w:val="afc"/>
    <w:rsid w:val="0054092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rsid w:val="0054092D"/>
    <w:rPr>
      <w:b/>
      <w:bCs/>
    </w:rPr>
  </w:style>
  <w:style w:type="character" w:customStyle="1" w:styleId="aff">
    <w:name w:val="註解主旨 字元"/>
    <w:basedOn w:val="afd"/>
    <w:link w:val="afe"/>
    <w:rsid w:val="0054092D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0">
    <w:name w:val="Revision"/>
    <w:hidden/>
    <w:uiPriority w:val="99"/>
    <w:semiHidden/>
    <w:rsid w:val="0054092D"/>
    <w:rPr>
      <w:rFonts w:ascii="Times New Roman" w:eastAsia="新細明體" w:hAnsi="Times New Roman" w:cs="Times New Roman"/>
      <w:szCs w:val="24"/>
    </w:rPr>
  </w:style>
  <w:style w:type="character" w:customStyle="1" w:styleId="shorttext1">
    <w:name w:val="short_text1"/>
    <w:rsid w:val="0054092D"/>
    <w:rPr>
      <w:sz w:val="29"/>
      <w:szCs w:val="29"/>
    </w:rPr>
  </w:style>
  <w:style w:type="paragraph" w:styleId="HTML">
    <w:name w:val="HTML Preformatted"/>
    <w:basedOn w:val="a"/>
    <w:link w:val="HTML0"/>
    <w:uiPriority w:val="99"/>
    <w:unhideWhenUsed/>
    <w:rsid w:val="0054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rsid w:val="0054092D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2"/>
    <w:uiPriority w:val="99"/>
    <w:semiHidden/>
    <w:unhideWhenUsed/>
    <w:rsid w:val="0054092D"/>
  </w:style>
  <w:style w:type="table" w:customStyle="1" w:styleId="21">
    <w:name w:val="表格格線21"/>
    <w:basedOn w:val="a1"/>
    <w:uiPriority w:val="39"/>
    <w:rsid w:val="0054092D"/>
    <w:rPr>
      <w:rFonts w:ascii="Calibri" w:eastAsia="Times New Roman" w:hAnsi="Calibri" w:cs="Arial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4092D"/>
    <w:rPr>
      <w:color w:val="605E5C"/>
      <w:shd w:val="clear" w:color="auto" w:fill="E1DFDD"/>
    </w:rPr>
  </w:style>
  <w:style w:type="character" w:styleId="aff1">
    <w:name w:val="Emphasis"/>
    <w:uiPriority w:val="20"/>
    <w:qFormat/>
    <w:rsid w:val="0054092D"/>
    <w:rPr>
      <w:i/>
      <w:iCs/>
    </w:rPr>
  </w:style>
  <w:style w:type="paragraph" w:customStyle="1" w:styleId="14">
    <w:name w:val="清單段落1"/>
    <w:basedOn w:val="a"/>
    <w:rsid w:val="0054092D"/>
    <w:pPr>
      <w:ind w:leftChars="200" w:left="480"/>
    </w:pPr>
    <w:rPr>
      <w:rFonts w:ascii="Times New Roman" w:eastAsia="華康細明體" w:hAnsi="Times New Roman" w:cs="Times New Roman"/>
      <w:spacing w:val="20"/>
      <w:szCs w:val="24"/>
      <w:lang w:val="en-US" w:eastAsia="zh-TW"/>
    </w:rPr>
  </w:style>
  <w:style w:type="character" w:customStyle="1" w:styleId="afa">
    <w:name w:val="清單段落 字元"/>
    <w:link w:val="af9"/>
    <w:uiPriority w:val="34"/>
    <w:rsid w:val="0054092D"/>
    <w:rPr>
      <w:rFonts w:ascii="Calibri" w:eastAsia="新細明體" w:hAnsi="Calibri" w:cs="Times New Roman"/>
    </w:rPr>
  </w:style>
  <w:style w:type="table" w:customStyle="1" w:styleId="15">
    <w:name w:val="表格格線1"/>
    <w:basedOn w:val="a1"/>
    <w:next w:val="af1"/>
    <w:uiPriority w:val="39"/>
    <w:rsid w:val="0054092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"/>
    <w:basedOn w:val="af9"/>
    <w:qFormat/>
    <w:rsid w:val="0054092D"/>
    <w:pPr>
      <w:numPr>
        <w:ilvl w:val="1"/>
        <w:numId w:val="39"/>
      </w:numPr>
      <w:tabs>
        <w:tab w:val="num" w:pos="360"/>
      </w:tabs>
      <w:ind w:leftChars="0" w:left="0" w:firstLine="0"/>
      <w:jc w:val="both"/>
    </w:pPr>
    <w:rPr>
      <w:rFonts w:ascii="Times New Roman" w:eastAsia="標楷體" w:hAnsi="Times New Roman"/>
      <w:bCs/>
      <w:kern w:val="0"/>
    </w:rPr>
  </w:style>
  <w:style w:type="paragraph" w:customStyle="1" w:styleId="1">
    <w:name w:val="1"/>
    <w:basedOn w:val="af9"/>
    <w:qFormat/>
    <w:rsid w:val="0054092D"/>
    <w:pPr>
      <w:numPr>
        <w:numId w:val="39"/>
      </w:numPr>
      <w:tabs>
        <w:tab w:val="num" w:pos="360"/>
      </w:tabs>
      <w:ind w:leftChars="0" w:left="0" w:firstLine="0"/>
      <w:jc w:val="both"/>
    </w:pPr>
    <w:rPr>
      <w:rFonts w:ascii="Times New Roman" w:hAnsi="Times New Roman"/>
      <w:b/>
      <w:u w:val="single"/>
    </w:rPr>
  </w:style>
  <w:style w:type="paragraph" w:customStyle="1" w:styleId="111">
    <w:name w:val="1.1.1"/>
    <w:basedOn w:val="af9"/>
    <w:qFormat/>
    <w:rsid w:val="0054092D"/>
    <w:pPr>
      <w:numPr>
        <w:ilvl w:val="2"/>
        <w:numId w:val="39"/>
      </w:numPr>
      <w:tabs>
        <w:tab w:val="num" w:pos="360"/>
      </w:tabs>
      <w:ind w:leftChars="0" w:left="1560" w:hanging="426"/>
      <w:jc w:val="both"/>
    </w:pPr>
    <w:rPr>
      <w:rFonts w:ascii="Times New Roman" w:hAnsi="Times New Roman"/>
      <w:bCs/>
      <w:szCs w:val="24"/>
    </w:rPr>
  </w:style>
  <w:style w:type="paragraph" w:customStyle="1" w:styleId="Title1">
    <w:name w:val="Title1"/>
    <w:link w:val="Title10"/>
    <w:qFormat/>
    <w:rsid w:val="0054092D"/>
    <w:pPr>
      <w:numPr>
        <w:numId w:val="40"/>
      </w:numPr>
      <w:snapToGrid w:val="0"/>
    </w:pPr>
    <w:rPr>
      <w:rFonts w:ascii="Times New Roman" w:eastAsia="Times New Roman" w:hAnsi="Times New Roman" w:cs="Times New Roman"/>
      <w:b/>
      <w:szCs w:val="24"/>
    </w:rPr>
  </w:style>
  <w:style w:type="paragraph" w:customStyle="1" w:styleId="Content">
    <w:name w:val="Content"/>
    <w:basedOn w:val="Title1"/>
    <w:qFormat/>
    <w:rsid w:val="0054092D"/>
    <w:pPr>
      <w:numPr>
        <w:ilvl w:val="1"/>
      </w:numPr>
      <w:tabs>
        <w:tab w:val="clear" w:pos="709"/>
      </w:tabs>
      <w:ind w:left="1440" w:hanging="360"/>
      <w:jc w:val="both"/>
    </w:pPr>
    <w:rPr>
      <w:b w:val="0"/>
    </w:rPr>
  </w:style>
  <w:style w:type="numbering" w:customStyle="1" w:styleId="Numberingstest">
    <w:name w:val="Numberings test"/>
    <w:uiPriority w:val="99"/>
    <w:rsid w:val="0054092D"/>
    <w:pPr>
      <w:numPr>
        <w:numId w:val="41"/>
      </w:numPr>
    </w:pPr>
  </w:style>
  <w:style w:type="character" w:customStyle="1" w:styleId="Title10">
    <w:name w:val="Title1 字元"/>
    <w:link w:val="Title1"/>
    <w:rsid w:val="0054092D"/>
    <w:rPr>
      <w:rFonts w:ascii="Times New Roman" w:eastAsia="Times New Roman" w:hAnsi="Times New Roman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1703</Words>
  <Characters>9711</Characters>
  <Application>Microsoft Office Word</Application>
  <DocSecurity>0</DocSecurity>
  <Lines>80</Lines>
  <Paragraphs>22</Paragraphs>
  <ScaleCrop>false</ScaleCrop>
  <Company>HAD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HADUSER</dc:creator>
  <cp:keywords/>
  <dc:description/>
  <cp:lastModifiedBy>had user</cp:lastModifiedBy>
  <cp:revision>9</cp:revision>
  <dcterms:created xsi:type="dcterms:W3CDTF">2024-02-19T07:56:00Z</dcterms:created>
  <dcterms:modified xsi:type="dcterms:W3CDTF">2024-02-20T01:42:00Z</dcterms:modified>
</cp:coreProperties>
</file>