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7" w:type="dxa"/>
        <w:tblLook w:val="01E0" w:firstRow="1" w:lastRow="1" w:firstColumn="1" w:lastColumn="1" w:noHBand="0" w:noVBand="0"/>
      </w:tblPr>
      <w:tblGrid>
        <w:gridCol w:w="3959"/>
        <w:gridCol w:w="4938"/>
      </w:tblGrid>
      <w:tr w:rsidR="00916C80" w:rsidRPr="00916C80" w:rsidTr="00C05E30">
        <w:tc>
          <w:tcPr>
            <w:tcW w:w="3959" w:type="dxa"/>
            <w:shd w:val="clear" w:color="auto" w:fill="auto"/>
          </w:tcPr>
          <w:p w:rsidR="00916C80" w:rsidRPr="00916C80" w:rsidRDefault="00916C80" w:rsidP="00976C83">
            <w:pPr>
              <w:spacing w:line="400" w:lineRule="exact"/>
              <w:jc w:val="both"/>
              <w:rPr>
                <w:rFonts w:ascii="Times New Roman" w:eastAsia="華康細明體" w:hAnsi="Times New Roman" w:cs="Times New Roman"/>
                <w:spacing w:val="20"/>
                <w:kern w:val="0"/>
              </w:rPr>
            </w:pPr>
            <w:r w:rsidRPr="00916C80">
              <w:rPr>
                <w:rFonts w:ascii="Times New Roman" w:eastAsia="華康細明體" w:hAnsi="華康細明體" w:cs="Times New Roman"/>
                <w:spacing w:val="20"/>
                <w:kern w:val="0"/>
              </w:rPr>
              <w:t>二零一</w:t>
            </w:r>
            <w:r w:rsidR="00A80B82">
              <w:rPr>
                <w:rFonts w:ascii="Times New Roman" w:eastAsia="華康細明體" w:hAnsi="華康細明體" w:cs="Times New Roman" w:hint="eastAsia"/>
                <w:spacing w:val="20"/>
                <w:kern w:val="0"/>
              </w:rPr>
              <w:t>四</w:t>
            </w:r>
            <w:r w:rsidRPr="00916C80">
              <w:rPr>
                <w:rFonts w:ascii="Times New Roman" w:eastAsia="華康細明體" w:hAnsi="華康細明體" w:cs="Times New Roman"/>
                <w:spacing w:val="20"/>
                <w:kern w:val="0"/>
              </w:rPr>
              <w:t>年</w:t>
            </w:r>
            <w:r w:rsidR="00A80B82">
              <w:rPr>
                <w:rFonts w:ascii="Times New Roman" w:eastAsia="華康細明體" w:hAnsi="華康細明體" w:cs="Times New Roman" w:hint="eastAsia"/>
                <w:spacing w:val="20"/>
                <w:kern w:val="0"/>
              </w:rPr>
              <w:t>七</w:t>
            </w:r>
            <w:r>
              <w:rPr>
                <w:rFonts w:ascii="Times New Roman" w:eastAsia="華康細明體" w:hAnsi="華康細明體" w:cs="Times New Roman" w:hint="eastAsia"/>
                <w:spacing w:val="20"/>
                <w:kern w:val="0"/>
              </w:rPr>
              <w:t>月</w:t>
            </w:r>
          </w:p>
          <w:p w:rsidR="00916C80" w:rsidRPr="00916C80" w:rsidRDefault="00916C80" w:rsidP="00976C83">
            <w:pPr>
              <w:spacing w:line="400" w:lineRule="exact"/>
              <w:jc w:val="both"/>
              <w:rPr>
                <w:rFonts w:ascii="Times New Roman" w:eastAsia="華康細明體" w:hAnsi="Times New Roman" w:cs="Times New Roman"/>
                <w:spacing w:val="20"/>
                <w:kern w:val="0"/>
              </w:rPr>
            </w:pPr>
            <w:r w:rsidRPr="00916C80">
              <w:rPr>
                <w:rFonts w:ascii="Times New Roman" w:eastAsia="華康細明體" w:hAnsi="華康細明體" w:cs="Times New Roman" w:hint="eastAsia"/>
                <w:spacing w:val="20"/>
                <w:kern w:val="0"/>
              </w:rPr>
              <w:t>資料</w:t>
            </w:r>
            <w:r w:rsidRPr="00916C80">
              <w:rPr>
                <w:rFonts w:ascii="Times New Roman" w:eastAsia="華康細明體" w:hAnsi="華康細明體" w:cs="Times New Roman"/>
                <w:spacing w:val="20"/>
                <w:kern w:val="0"/>
              </w:rPr>
              <w:t>文件</w:t>
            </w:r>
          </w:p>
        </w:tc>
        <w:tc>
          <w:tcPr>
            <w:tcW w:w="4938" w:type="dxa"/>
            <w:shd w:val="clear" w:color="auto" w:fill="auto"/>
          </w:tcPr>
          <w:p w:rsidR="00916C80" w:rsidRPr="00916C80" w:rsidRDefault="00916C80" w:rsidP="00976C83">
            <w:pPr>
              <w:spacing w:line="400" w:lineRule="exact"/>
              <w:jc w:val="right"/>
              <w:rPr>
                <w:rFonts w:ascii="Times New Roman" w:eastAsia="華康細明體" w:hAnsi="Times New Roman" w:cs="Times New Roman"/>
                <w:spacing w:val="20"/>
                <w:kern w:val="0"/>
              </w:rPr>
            </w:pPr>
            <w:r w:rsidRPr="00916C80">
              <w:rPr>
                <w:rFonts w:ascii="Times New Roman" w:eastAsia="華康細明體" w:hAnsi="華康細明體" w:cs="Times New Roman" w:hint="eastAsia"/>
                <w:spacing w:val="20"/>
                <w:kern w:val="0"/>
              </w:rPr>
              <w:t>促進種族和諧委員會</w:t>
            </w:r>
          </w:p>
          <w:p w:rsidR="00916C80" w:rsidRPr="00916C80" w:rsidRDefault="00916C80" w:rsidP="00A80B82">
            <w:pPr>
              <w:spacing w:line="400" w:lineRule="exact"/>
              <w:jc w:val="right"/>
              <w:rPr>
                <w:rFonts w:ascii="Times New Roman" w:eastAsia="華康細明體" w:hAnsi="Times New Roman" w:cs="Times New Roman"/>
                <w:spacing w:val="20"/>
                <w:kern w:val="0"/>
                <w:lang w:eastAsia="zh-CN"/>
              </w:rPr>
            </w:pPr>
            <w:r w:rsidRPr="00916C80">
              <w:rPr>
                <w:rFonts w:ascii="Times New Roman" w:eastAsia="華康細明體" w:hAnsi="華康細明體" w:cs="Times New Roman"/>
                <w:spacing w:val="20"/>
                <w:kern w:val="0"/>
                <w:lang w:eastAsia="zh-CN"/>
              </w:rPr>
              <w:t>第</w:t>
            </w:r>
            <w:r w:rsidRPr="00916C80">
              <w:rPr>
                <w:rFonts w:ascii="Times New Roman" w:eastAsia="華康細明體" w:hAnsi="Times New Roman" w:cs="Times New Roman"/>
                <w:spacing w:val="20"/>
                <w:kern w:val="0"/>
                <w:lang w:eastAsia="zh-CN"/>
              </w:rPr>
              <w:t>0</w:t>
            </w:r>
            <w:r w:rsidR="00A80B82">
              <w:rPr>
                <w:rFonts w:ascii="Times New Roman" w:eastAsia="華康細明體" w:hAnsi="Times New Roman" w:cs="Times New Roman" w:hint="eastAsia"/>
                <w:spacing w:val="20"/>
                <w:kern w:val="0"/>
              </w:rPr>
              <w:t>1</w:t>
            </w:r>
            <w:r w:rsidRPr="00916C80">
              <w:rPr>
                <w:rFonts w:ascii="Times New Roman" w:eastAsia="華康細明體" w:hAnsi="Times New Roman" w:cs="Times New Roman"/>
                <w:spacing w:val="20"/>
                <w:kern w:val="0"/>
                <w:lang w:eastAsia="zh-CN"/>
              </w:rPr>
              <w:t>/201</w:t>
            </w:r>
            <w:r w:rsidR="00A80B82">
              <w:rPr>
                <w:rFonts w:ascii="Times New Roman" w:eastAsia="華康細明體" w:hAnsi="Times New Roman" w:cs="Times New Roman" w:hint="eastAsia"/>
                <w:spacing w:val="20"/>
                <w:kern w:val="0"/>
              </w:rPr>
              <w:t>4</w:t>
            </w:r>
            <w:r w:rsidRPr="00916C80">
              <w:rPr>
                <w:rFonts w:ascii="Times New Roman" w:eastAsia="華康細明體" w:hAnsi="華康細明體" w:cs="Times New Roman"/>
                <w:spacing w:val="20"/>
                <w:kern w:val="0"/>
              </w:rPr>
              <w:t>號文件</w:t>
            </w:r>
          </w:p>
        </w:tc>
      </w:tr>
      <w:tr w:rsidR="00916C80" w:rsidRPr="00916C80" w:rsidTr="00C05E30">
        <w:tc>
          <w:tcPr>
            <w:tcW w:w="3959" w:type="dxa"/>
            <w:shd w:val="clear" w:color="auto" w:fill="auto"/>
          </w:tcPr>
          <w:p w:rsidR="00916C80" w:rsidRPr="00916C80" w:rsidRDefault="00916C80" w:rsidP="00976C83">
            <w:pPr>
              <w:spacing w:line="400" w:lineRule="exact"/>
              <w:jc w:val="both"/>
              <w:rPr>
                <w:rFonts w:ascii="Times New Roman" w:eastAsia="華康細明體" w:hAnsi="華康細明體" w:cs="Times New Roman"/>
                <w:spacing w:val="20"/>
                <w:kern w:val="0"/>
              </w:rPr>
            </w:pPr>
          </w:p>
        </w:tc>
        <w:tc>
          <w:tcPr>
            <w:tcW w:w="4938" w:type="dxa"/>
            <w:shd w:val="clear" w:color="auto" w:fill="auto"/>
          </w:tcPr>
          <w:p w:rsidR="00916C80" w:rsidRPr="00916C80" w:rsidRDefault="00916C80" w:rsidP="00976C83">
            <w:pPr>
              <w:spacing w:line="400" w:lineRule="exact"/>
              <w:jc w:val="right"/>
              <w:rPr>
                <w:rFonts w:ascii="Times New Roman" w:eastAsia="華康細明體" w:hAnsi="華康細明體" w:cs="Times New Roman"/>
                <w:spacing w:val="20"/>
                <w:kern w:val="0"/>
                <w:lang w:eastAsia="zh-CN"/>
              </w:rPr>
            </w:pPr>
          </w:p>
        </w:tc>
      </w:tr>
    </w:tbl>
    <w:p w:rsidR="00080A83" w:rsidRPr="00A13006" w:rsidRDefault="00080A83" w:rsidP="00976C83">
      <w:pPr>
        <w:adjustRightInd w:val="0"/>
        <w:spacing w:line="400" w:lineRule="exact"/>
        <w:rPr>
          <w:rFonts w:ascii="Times New Roman" w:eastAsia="華康細明體" w:hAnsi="Times New Roman" w:cs="Times New Roman"/>
          <w:bCs/>
          <w:spacing w:val="20"/>
        </w:rPr>
      </w:pPr>
    </w:p>
    <w:p w:rsidR="00080A83" w:rsidRPr="00976C83" w:rsidRDefault="00916C80" w:rsidP="00976C83">
      <w:pPr>
        <w:adjustRightInd w:val="0"/>
        <w:spacing w:line="400" w:lineRule="exact"/>
        <w:jc w:val="center"/>
        <w:rPr>
          <w:rFonts w:ascii="華康中黑體" w:eastAsia="華康中黑體" w:hAnsi="華康中黑體" w:cs="華康中黑體"/>
          <w:bCs/>
          <w:spacing w:val="20"/>
        </w:rPr>
      </w:pPr>
      <w:r w:rsidRPr="00976C83">
        <w:rPr>
          <w:rFonts w:ascii="華康中黑體" w:eastAsia="華康中黑體" w:hAnsi="華康中黑體" w:cs="華康中黑體"/>
          <w:bCs/>
          <w:spacing w:val="20"/>
        </w:rPr>
        <w:t>促進種族和諧委員會</w:t>
      </w:r>
    </w:p>
    <w:p w:rsidR="00895699" w:rsidRPr="005C272E" w:rsidRDefault="00991321" w:rsidP="00976C83">
      <w:pPr>
        <w:spacing w:line="400" w:lineRule="exact"/>
        <w:jc w:val="center"/>
        <w:rPr>
          <w:rFonts w:ascii="華康中黑體" w:eastAsia="華康中黑體" w:hAnsi="華康中黑體" w:cs="華康中黑體"/>
          <w:bCs/>
          <w:spacing w:val="20"/>
          <w:kern w:val="28"/>
          <w:lang w:val="en-GB"/>
        </w:rPr>
      </w:pPr>
      <w:r>
        <w:rPr>
          <w:rFonts w:ascii="華康中黑體" w:eastAsia="華康中黑體" w:hAnsi="華康中黑體" w:cs="華康中黑體" w:hint="eastAsia"/>
          <w:bCs/>
          <w:spacing w:val="20"/>
          <w:kern w:val="28"/>
        </w:rPr>
        <w:t>聘用少數族裔人士為公務員</w:t>
      </w:r>
    </w:p>
    <w:p w:rsidR="00895699" w:rsidRDefault="00895699" w:rsidP="00976C83">
      <w:pPr>
        <w:widowControl/>
        <w:spacing w:line="400" w:lineRule="exact"/>
        <w:jc w:val="both"/>
        <w:rPr>
          <w:rFonts w:ascii="Times New Roman" w:eastAsia="華康細明體" w:hAnsi="Times New Roman" w:cs="Times New Roman"/>
          <w:spacing w:val="20"/>
          <w:kern w:val="28"/>
          <w:lang w:val="en-GB"/>
        </w:rPr>
      </w:pPr>
    </w:p>
    <w:p w:rsidR="00991321" w:rsidRPr="00991321" w:rsidRDefault="00991321" w:rsidP="00976C83">
      <w:pPr>
        <w:widowControl/>
        <w:spacing w:line="400" w:lineRule="exact"/>
        <w:jc w:val="both"/>
        <w:rPr>
          <w:rFonts w:ascii="華康中黑體" w:eastAsia="華康中黑體" w:hAnsi="華康中黑體" w:cs="Times New Roman"/>
          <w:spacing w:val="20"/>
          <w:kern w:val="28"/>
          <w:lang w:val="en-GB"/>
        </w:rPr>
      </w:pPr>
      <w:r w:rsidRPr="00991321">
        <w:rPr>
          <w:rFonts w:ascii="華康中黑體" w:eastAsia="華康中黑體" w:hAnsi="華康中黑體" w:cs="Times New Roman" w:hint="eastAsia"/>
          <w:spacing w:val="20"/>
          <w:kern w:val="28"/>
          <w:lang w:val="en-GB"/>
        </w:rPr>
        <w:t>目的</w:t>
      </w:r>
    </w:p>
    <w:p w:rsidR="00991321" w:rsidRPr="00740B90" w:rsidRDefault="00991321" w:rsidP="00976C83">
      <w:pPr>
        <w:widowControl/>
        <w:spacing w:line="400" w:lineRule="exact"/>
        <w:jc w:val="both"/>
        <w:rPr>
          <w:rFonts w:ascii="Times New Roman" w:eastAsia="華康細明體" w:hAnsi="Times New Roman" w:cs="Times New Roman"/>
          <w:spacing w:val="20"/>
          <w:kern w:val="28"/>
          <w:lang w:val="en-GB"/>
        </w:rPr>
      </w:pPr>
    </w:p>
    <w:p w:rsidR="00895699" w:rsidRPr="00F014B4" w:rsidRDefault="00FB529A" w:rsidP="00F014B4">
      <w:pPr>
        <w:widowControl/>
        <w:tabs>
          <w:tab w:val="left" w:pos="567"/>
        </w:tabs>
        <w:spacing w:line="400" w:lineRule="exact"/>
        <w:jc w:val="both"/>
        <w:rPr>
          <w:rFonts w:ascii="Times New Roman" w:eastAsia="華康細明體" w:hAnsi="Times New Roman" w:cs="Times New Roman"/>
          <w:spacing w:val="20"/>
          <w:kern w:val="28"/>
          <w:lang w:val="en-GB"/>
        </w:rPr>
      </w:pPr>
      <w:r w:rsidRPr="00F014B4">
        <w:rPr>
          <w:rFonts w:ascii="Times New Roman" w:eastAsia="華康細明體" w:hAnsi="Times New Roman" w:cs="Times New Roman"/>
          <w:spacing w:val="20"/>
          <w:kern w:val="28"/>
          <w:lang w:val="en-GB"/>
        </w:rPr>
        <w:tab/>
      </w:r>
      <w:r w:rsidR="00584CD6" w:rsidRPr="00F014B4">
        <w:rPr>
          <w:rFonts w:ascii="Times New Roman" w:eastAsia="華康細明體" w:hAnsi="Times New Roman" w:cs="Times New Roman" w:hint="eastAsia"/>
          <w:spacing w:val="20"/>
          <w:kern w:val="28"/>
          <w:lang w:val="en-GB"/>
        </w:rPr>
        <w:t>本文件</w:t>
      </w:r>
      <w:r w:rsidR="00482752" w:rsidRPr="00F014B4">
        <w:rPr>
          <w:rFonts w:ascii="Times New Roman" w:eastAsia="華康細明體" w:hAnsi="Times New Roman" w:cs="Times New Roman" w:hint="eastAsia"/>
          <w:spacing w:val="20"/>
          <w:kern w:val="28"/>
          <w:lang w:val="en-GB"/>
        </w:rPr>
        <w:t>載述</w:t>
      </w:r>
      <w:r w:rsidR="009269A7" w:rsidRPr="00F014B4">
        <w:rPr>
          <w:rFonts w:ascii="Times New Roman" w:eastAsia="華康細明體" w:hAnsi="Times New Roman" w:cs="Times New Roman" w:hint="eastAsia"/>
          <w:spacing w:val="20"/>
          <w:kern w:val="28"/>
          <w:lang w:val="en-GB"/>
        </w:rPr>
        <w:t>便利</w:t>
      </w:r>
      <w:r w:rsidR="00BB6AA3" w:rsidRPr="00F014B4">
        <w:rPr>
          <w:rFonts w:ascii="Times New Roman" w:eastAsia="華康細明體" w:hAnsi="Times New Roman" w:cs="Times New Roman" w:hint="eastAsia"/>
          <w:spacing w:val="20"/>
          <w:kern w:val="28"/>
          <w:lang w:val="en-GB"/>
        </w:rPr>
        <w:t>聘用少數族裔人士為公務員的措施</w:t>
      </w:r>
      <w:r w:rsidR="00FF2E2C" w:rsidRPr="00F014B4">
        <w:rPr>
          <w:rFonts w:ascii="Times New Roman" w:eastAsia="華康細明體" w:hAnsi="Times New Roman" w:cs="Times New Roman" w:hint="eastAsia"/>
          <w:spacing w:val="20"/>
          <w:kern w:val="28"/>
        </w:rPr>
        <w:t>。</w:t>
      </w:r>
    </w:p>
    <w:p w:rsidR="00895699" w:rsidRPr="009269A7" w:rsidRDefault="00895699" w:rsidP="00976C83">
      <w:pPr>
        <w:widowControl/>
        <w:tabs>
          <w:tab w:val="left" w:pos="1134"/>
        </w:tabs>
        <w:spacing w:line="400" w:lineRule="exact"/>
        <w:jc w:val="both"/>
        <w:rPr>
          <w:rFonts w:ascii="Times New Roman" w:eastAsia="華康細明體" w:hAnsi="Times New Roman" w:cs="Times New Roman"/>
          <w:spacing w:val="20"/>
          <w:kern w:val="28"/>
          <w:lang w:val="en-GB"/>
        </w:rPr>
      </w:pPr>
    </w:p>
    <w:p w:rsidR="00F846B3" w:rsidRPr="00A250C1" w:rsidRDefault="009269A7" w:rsidP="00976C83">
      <w:pPr>
        <w:widowControl/>
        <w:tabs>
          <w:tab w:val="left" w:pos="1134"/>
        </w:tabs>
        <w:spacing w:line="400" w:lineRule="exact"/>
        <w:jc w:val="both"/>
        <w:rPr>
          <w:rFonts w:ascii="華康中黑體" w:eastAsia="華康中黑體" w:hAnsi="華康中黑體" w:cs="Times New Roman"/>
          <w:spacing w:val="20"/>
          <w:kern w:val="28"/>
          <w:lang w:val="en-GB"/>
        </w:rPr>
      </w:pPr>
      <w:r>
        <w:rPr>
          <w:rFonts w:ascii="華康中黑體" w:eastAsia="華康中黑體" w:hAnsi="華康中黑體" w:cs="Times New Roman" w:hint="eastAsia"/>
          <w:spacing w:val="20"/>
          <w:kern w:val="28"/>
          <w:lang w:val="en-GB"/>
        </w:rPr>
        <w:t>通曉</w:t>
      </w:r>
      <w:r w:rsidR="00A250C1" w:rsidRPr="00A250C1">
        <w:rPr>
          <w:rFonts w:ascii="華康中黑體" w:eastAsia="華康中黑體" w:hAnsi="華康中黑體" w:cs="Times New Roman" w:hint="eastAsia"/>
          <w:spacing w:val="20"/>
          <w:kern w:val="28"/>
          <w:lang w:val="en-GB"/>
        </w:rPr>
        <w:t>兩文三語的公務員隊伍</w:t>
      </w:r>
    </w:p>
    <w:p w:rsidR="00F846B3" w:rsidRPr="009269A7" w:rsidRDefault="00F846B3" w:rsidP="00976C83">
      <w:pPr>
        <w:widowControl/>
        <w:tabs>
          <w:tab w:val="left" w:pos="1134"/>
        </w:tabs>
        <w:spacing w:line="400" w:lineRule="exact"/>
        <w:jc w:val="both"/>
        <w:rPr>
          <w:rFonts w:ascii="Times New Roman" w:eastAsia="華康細明體" w:hAnsi="Times New Roman" w:cs="Times New Roman"/>
          <w:spacing w:val="20"/>
          <w:kern w:val="28"/>
          <w:lang w:val="en-GB"/>
        </w:rPr>
      </w:pPr>
    </w:p>
    <w:p w:rsidR="00895699" w:rsidRPr="00F014B4" w:rsidRDefault="00976C83" w:rsidP="003372A5">
      <w:pPr>
        <w:widowControl/>
        <w:tabs>
          <w:tab w:val="left" w:pos="680"/>
        </w:tabs>
        <w:spacing w:line="400" w:lineRule="exact"/>
        <w:jc w:val="both"/>
        <w:rPr>
          <w:rFonts w:ascii="Times New Roman" w:eastAsia="華康細明體" w:hAnsi="Times New Roman" w:cs="Times New Roman"/>
          <w:spacing w:val="20"/>
          <w:kern w:val="28"/>
          <w:lang w:val="en-GB"/>
        </w:rPr>
      </w:pPr>
      <w:r w:rsidRPr="00F014B4">
        <w:rPr>
          <w:rFonts w:ascii="Times New Roman" w:eastAsia="華康細明體" w:hAnsi="Times New Roman" w:cs="Times New Roman" w:hint="eastAsia"/>
          <w:spacing w:val="20"/>
          <w:kern w:val="28"/>
          <w:lang w:val="en-GB"/>
        </w:rPr>
        <w:t>2.</w:t>
      </w:r>
      <w:r w:rsidR="00FB529A" w:rsidRPr="00F014B4">
        <w:rPr>
          <w:rFonts w:ascii="Times New Roman" w:eastAsia="華康細明體" w:hAnsi="Times New Roman" w:cs="Times New Roman"/>
          <w:spacing w:val="20"/>
          <w:kern w:val="28"/>
          <w:lang w:val="en-GB"/>
        </w:rPr>
        <w:tab/>
      </w:r>
      <w:r w:rsidR="00001B05" w:rsidRPr="00F014B4">
        <w:rPr>
          <w:rFonts w:ascii="Times New Roman" w:eastAsia="華康細明體" w:hAnsi="Times New Roman" w:cs="Times New Roman" w:hint="eastAsia"/>
          <w:spacing w:val="20"/>
          <w:kern w:val="28"/>
          <w:lang w:val="en-GB"/>
        </w:rPr>
        <w:t>《基本法》第</w:t>
      </w:r>
      <w:r w:rsidR="00C02665" w:rsidRPr="00F014B4">
        <w:rPr>
          <w:rFonts w:ascii="Times New Roman" w:eastAsia="華康細明體" w:hAnsi="Times New Roman" w:cs="Times New Roman" w:hint="eastAsia"/>
          <w:spacing w:val="20"/>
          <w:kern w:val="28"/>
          <w:lang w:val="en-GB"/>
        </w:rPr>
        <w:t>九</w:t>
      </w:r>
      <w:r w:rsidR="006D11DB" w:rsidRPr="00F014B4">
        <w:rPr>
          <w:rFonts w:ascii="Times New Roman" w:eastAsia="華康細明體" w:hAnsi="Times New Roman" w:cs="Times New Roman" w:hint="eastAsia"/>
          <w:spacing w:val="20"/>
          <w:kern w:val="28"/>
          <w:lang w:val="en-GB"/>
        </w:rPr>
        <w:t>條規定</w:t>
      </w:r>
      <w:r w:rsidR="00001B05" w:rsidRPr="00F014B4">
        <w:rPr>
          <w:rFonts w:ascii="Times New Roman" w:eastAsia="華康細明體" w:hAnsi="Times New Roman" w:cs="Times New Roman" w:hint="eastAsia"/>
          <w:spacing w:val="20"/>
          <w:kern w:val="28"/>
          <w:lang w:val="en-GB"/>
        </w:rPr>
        <w:t>，“</w:t>
      </w:r>
      <w:r w:rsidR="00C02665" w:rsidRPr="00F014B4">
        <w:rPr>
          <w:rFonts w:ascii="Times New Roman" w:eastAsia="華康細明體" w:hAnsi="Times New Roman" w:cs="Times New Roman" w:hint="eastAsia"/>
          <w:i/>
          <w:spacing w:val="20"/>
          <w:kern w:val="28"/>
          <w:lang w:val="en-GB"/>
        </w:rPr>
        <w:t>香港特別行政區的行政機關、立法機關和司法機關，除使用中文外，還可使用英文，英文也是正式語文</w:t>
      </w:r>
      <w:r w:rsidR="00B31FA0" w:rsidRPr="00F014B4">
        <w:rPr>
          <w:rFonts w:ascii="Times New Roman" w:eastAsia="華康細明體" w:hAnsi="Times New Roman" w:cs="Times New Roman" w:hint="eastAsia"/>
          <w:i/>
          <w:spacing w:val="20"/>
          <w:kern w:val="28"/>
        </w:rPr>
        <w:t>。</w:t>
      </w:r>
      <w:r w:rsidR="00001B05" w:rsidRPr="00F014B4">
        <w:rPr>
          <w:rFonts w:ascii="Times New Roman" w:eastAsia="華康細明體" w:hAnsi="Times New Roman" w:cs="Times New Roman" w:hint="eastAsia"/>
          <w:spacing w:val="20"/>
          <w:kern w:val="28"/>
          <w:lang w:val="en-GB"/>
        </w:rPr>
        <w:t>”</w:t>
      </w:r>
      <w:r w:rsidR="008C735E" w:rsidRPr="00F014B4">
        <w:rPr>
          <w:rFonts w:ascii="Times New Roman" w:eastAsia="華康細明體" w:hAnsi="Times New Roman" w:cs="Times New Roman" w:hint="eastAsia"/>
          <w:spacing w:val="20"/>
          <w:kern w:val="28"/>
        </w:rPr>
        <w:t>《法定語文條例》</w:t>
      </w:r>
      <w:r w:rsidR="00220CE2" w:rsidRPr="00F014B4">
        <w:rPr>
          <w:rFonts w:ascii="Times New Roman" w:eastAsia="華康細明體" w:hAnsi="Times New Roman" w:cs="Times New Roman" w:hint="eastAsia"/>
          <w:spacing w:val="20"/>
          <w:kern w:val="28"/>
        </w:rPr>
        <w:t>(</w:t>
      </w:r>
      <w:r w:rsidR="00220CE2" w:rsidRPr="00F014B4">
        <w:rPr>
          <w:rFonts w:ascii="Times New Roman" w:eastAsia="華康細明體" w:hAnsi="Times New Roman" w:cs="Times New Roman" w:hint="eastAsia"/>
          <w:spacing w:val="20"/>
          <w:kern w:val="28"/>
        </w:rPr>
        <w:t>第</w:t>
      </w:r>
      <w:r w:rsidR="00220CE2" w:rsidRPr="00F014B4">
        <w:rPr>
          <w:rFonts w:ascii="Times New Roman" w:eastAsia="華康細明體" w:hAnsi="Times New Roman" w:cs="Times New Roman" w:hint="eastAsia"/>
          <w:spacing w:val="20"/>
          <w:kern w:val="28"/>
        </w:rPr>
        <w:t>5</w:t>
      </w:r>
      <w:r w:rsidR="00220CE2" w:rsidRPr="00F014B4">
        <w:rPr>
          <w:rFonts w:ascii="Times New Roman" w:eastAsia="華康細明體" w:hAnsi="Times New Roman" w:cs="Times New Roman" w:hint="eastAsia"/>
          <w:spacing w:val="20"/>
          <w:kern w:val="28"/>
        </w:rPr>
        <w:t>章</w:t>
      </w:r>
      <w:r w:rsidR="00220CE2" w:rsidRPr="00F014B4">
        <w:rPr>
          <w:rFonts w:ascii="Times New Roman" w:eastAsia="華康細明體" w:hAnsi="Times New Roman" w:cs="Times New Roman" w:hint="eastAsia"/>
          <w:spacing w:val="20"/>
          <w:kern w:val="28"/>
        </w:rPr>
        <w:t>)</w:t>
      </w:r>
      <w:r w:rsidR="008C735E" w:rsidRPr="00F014B4">
        <w:rPr>
          <w:rFonts w:ascii="Times New Roman" w:eastAsia="華康細明體" w:hAnsi="Times New Roman" w:cs="Times New Roman" w:hint="eastAsia"/>
          <w:spacing w:val="20"/>
          <w:kern w:val="28"/>
        </w:rPr>
        <w:t>第</w:t>
      </w:r>
      <w:r w:rsidR="008C735E" w:rsidRPr="00F014B4">
        <w:rPr>
          <w:rFonts w:ascii="Times New Roman" w:eastAsia="華康細明體" w:hAnsi="Times New Roman" w:cs="Times New Roman" w:hint="eastAsia"/>
          <w:spacing w:val="20"/>
          <w:kern w:val="28"/>
        </w:rPr>
        <w:t>3</w:t>
      </w:r>
      <w:r w:rsidR="008C735E" w:rsidRPr="00F014B4">
        <w:rPr>
          <w:rFonts w:ascii="Times New Roman" w:eastAsia="華康細明體" w:hAnsi="Times New Roman" w:cs="Times New Roman" w:hint="eastAsia"/>
          <w:spacing w:val="20"/>
          <w:kern w:val="28"/>
        </w:rPr>
        <w:t>條</w:t>
      </w:r>
      <w:r w:rsidR="00307F10" w:rsidRPr="00F014B4">
        <w:rPr>
          <w:rFonts w:ascii="Times New Roman" w:eastAsia="華康細明體" w:hAnsi="Times New Roman" w:cs="Times New Roman" w:hint="eastAsia"/>
          <w:spacing w:val="20"/>
          <w:kern w:val="28"/>
        </w:rPr>
        <w:t>規定</w:t>
      </w:r>
      <w:r w:rsidR="008C735E" w:rsidRPr="00F014B4">
        <w:rPr>
          <w:rFonts w:ascii="Times New Roman" w:eastAsia="華康細明體" w:hAnsi="Times New Roman" w:cs="Times New Roman" w:hint="eastAsia"/>
          <w:spacing w:val="20"/>
          <w:kern w:val="28"/>
        </w:rPr>
        <w:t>，“</w:t>
      </w:r>
      <w:r w:rsidR="00AC44BE" w:rsidRPr="00F014B4">
        <w:rPr>
          <w:rFonts w:ascii="Times New Roman" w:eastAsia="華康細明體" w:hAnsi="Times New Roman" w:cs="Times New Roman" w:hint="eastAsia"/>
          <w:i/>
          <w:spacing w:val="20"/>
          <w:kern w:val="28"/>
        </w:rPr>
        <w:t>(1)</w:t>
      </w:r>
      <w:r w:rsidR="00120E21" w:rsidRPr="00F014B4">
        <w:rPr>
          <w:rFonts w:ascii="Times New Roman" w:eastAsia="華康細明體" w:hAnsi="Times New Roman" w:cs="Times New Roman" w:hint="eastAsia"/>
          <w:i/>
          <w:spacing w:val="20"/>
          <w:kern w:val="28"/>
        </w:rPr>
        <w:t>現予宣布：在政府或公職人員與公眾人士之間的事務往來上以及在法院程序上，中文和英文是香港的法定語文</w:t>
      </w:r>
      <w:r w:rsidR="00AC44BE" w:rsidRPr="00F014B4">
        <w:rPr>
          <w:rFonts w:ascii="Times New Roman" w:eastAsia="華康細明體" w:hAnsi="Times New Roman" w:cs="Times New Roman" w:hint="eastAsia"/>
          <w:i/>
          <w:spacing w:val="20"/>
          <w:kern w:val="28"/>
        </w:rPr>
        <w:t>。</w:t>
      </w:r>
      <w:r w:rsidR="00AC44BE" w:rsidRPr="00F014B4">
        <w:rPr>
          <w:rFonts w:ascii="Times New Roman" w:eastAsia="華康細明體" w:hAnsi="Times New Roman" w:cs="Times New Roman" w:hint="eastAsia"/>
          <w:i/>
          <w:spacing w:val="20"/>
          <w:kern w:val="28"/>
        </w:rPr>
        <w:t>(2)</w:t>
      </w:r>
      <w:r w:rsidR="00AC44BE" w:rsidRPr="00F014B4">
        <w:rPr>
          <w:rFonts w:ascii="Times New Roman" w:eastAsia="華康細明體" w:hAnsi="Times New Roman" w:cs="Times New Roman" w:hint="eastAsia"/>
          <w:i/>
          <w:spacing w:val="20"/>
          <w:kern w:val="28"/>
        </w:rPr>
        <w:t>各法定語文享有同等地位，除本條例另有規定外，在第</w:t>
      </w:r>
      <w:r w:rsidR="00AC44BE" w:rsidRPr="00F014B4">
        <w:rPr>
          <w:rFonts w:ascii="Times New Roman" w:eastAsia="華康細明體" w:hAnsi="Times New Roman" w:cs="Times New Roman" w:hint="eastAsia"/>
          <w:i/>
          <w:spacing w:val="20"/>
          <w:kern w:val="28"/>
        </w:rPr>
        <w:t>(1)</w:t>
      </w:r>
      <w:r w:rsidR="00AC44BE" w:rsidRPr="00F014B4">
        <w:rPr>
          <w:rFonts w:ascii="Times New Roman" w:eastAsia="華康細明體" w:hAnsi="Times New Roman" w:cs="Times New Roman" w:hint="eastAsia"/>
          <w:i/>
          <w:spacing w:val="20"/>
          <w:kern w:val="28"/>
        </w:rPr>
        <w:t>款所載用途上亦享有同等待遇。</w:t>
      </w:r>
      <w:r w:rsidR="00D029EF" w:rsidRPr="00F014B4">
        <w:rPr>
          <w:rFonts w:ascii="Times New Roman" w:eastAsia="華康細明體" w:hAnsi="Times New Roman" w:cs="Times New Roman" w:hint="eastAsia"/>
          <w:spacing w:val="20"/>
          <w:kern w:val="28"/>
        </w:rPr>
        <w:t>”</w:t>
      </w:r>
    </w:p>
    <w:p w:rsidR="00895699" w:rsidRPr="00F014B4" w:rsidRDefault="00895699" w:rsidP="00FB529A">
      <w:pPr>
        <w:widowControl/>
        <w:tabs>
          <w:tab w:val="left" w:pos="567"/>
        </w:tabs>
        <w:spacing w:line="400" w:lineRule="exact"/>
        <w:jc w:val="both"/>
        <w:rPr>
          <w:rFonts w:ascii="Times New Roman" w:eastAsia="華康細明體" w:hAnsi="Times New Roman" w:cs="Times New Roman"/>
          <w:spacing w:val="20"/>
          <w:kern w:val="28"/>
          <w:lang w:val="en-GB"/>
        </w:rPr>
      </w:pPr>
    </w:p>
    <w:p w:rsidR="00895699" w:rsidRPr="00F014B4" w:rsidRDefault="00976C83" w:rsidP="003372A5">
      <w:pPr>
        <w:widowControl/>
        <w:tabs>
          <w:tab w:val="left" w:pos="680"/>
        </w:tabs>
        <w:spacing w:line="400" w:lineRule="exact"/>
        <w:jc w:val="both"/>
        <w:rPr>
          <w:rFonts w:ascii="Times New Roman" w:eastAsia="華康細明體" w:hAnsi="Times New Roman" w:cs="Times New Roman"/>
          <w:spacing w:val="20"/>
          <w:kern w:val="28"/>
          <w:lang w:val="en-GB"/>
        </w:rPr>
      </w:pPr>
      <w:r w:rsidRPr="003372A5">
        <w:rPr>
          <w:rFonts w:ascii="Times New Roman" w:eastAsia="華康細明體" w:hAnsi="Times New Roman" w:cs="Times New Roman" w:hint="eastAsia"/>
          <w:spacing w:val="20"/>
          <w:kern w:val="28"/>
          <w:lang w:val="en-GB"/>
        </w:rPr>
        <w:t>3.</w:t>
      </w:r>
      <w:r w:rsidR="00FB529A" w:rsidRPr="003372A5">
        <w:rPr>
          <w:rFonts w:ascii="Times New Roman" w:eastAsia="華康細明體" w:hAnsi="Times New Roman" w:cs="Times New Roman"/>
          <w:spacing w:val="20"/>
          <w:kern w:val="28"/>
          <w:lang w:val="en-GB"/>
        </w:rPr>
        <w:tab/>
      </w:r>
      <w:r w:rsidR="006D3072" w:rsidRPr="003372A5">
        <w:rPr>
          <w:rFonts w:ascii="Times New Roman" w:eastAsia="華康細明體" w:hAnsi="Times New Roman" w:cs="Times New Roman" w:hint="eastAsia"/>
          <w:spacing w:val="20"/>
          <w:kern w:val="28"/>
          <w:lang w:val="en-GB"/>
        </w:rPr>
        <w:t>政府的政策是要</w:t>
      </w:r>
      <w:r w:rsidR="00F246AB" w:rsidRPr="003372A5">
        <w:rPr>
          <w:rFonts w:ascii="Times New Roman" w:eastAsia="華康細明體" w:hAnsi="Times New Roman" w:cs="Times New Roman" w:hint="eastAsia"/>
          <w:spacing w:val="20"/>
          <w:kern w:val="28"/>
          <w:lang w:val="en-GB"/>
        </w:rPr>
        <w:t>維持</w:t>
      </w:r>
      <w:r w:rsidR="00515FEF" w:rsidRPr="003372A5">
        <w:rPr>
          <w:rFonts w:ascii="Times New Roman" w:eastAsia="華康細明體" w:hAnsi="Times New Roman" w:cs="Times New Roman" w:hint="eastAsia"/>
          <w:spacing w:val="20"/>
          <w:kern w:val="28"/>
          <w:lang w:val="en-GB"/>
        </w:rPr>
        <w:t>一支</w:t>
      </w:r>
      <w:r w:rsidR="006D3072" w:rsidRPr="003372A5">
        <w:rPr>
          <w:rFonts w:ascii="Times New Roman" w:eastAsia="華康細明體" w:hAnsi="Times New Roman" w:cs="Times New Roman" w:hint="eastAsia"/>
          <w:spacing w:val="20"/>
          <w:kern w:val="28"/>
          <w:lang w:val="en-GB"/>
        </w:rPr>
        <w:t>通曉</w:t>
      </w:r>
      <w:r w:rsidR="00EC2957" w:rsidRPr="003372A5">
        <w:rPr>
          <w:rFonts w:ascii="Times New Roman" w:eastAsia="華康細明體" w:hAnsi="Times New Roman" w:cs="Times New Roman" w:hint="eastAsia"/>
          <w:spacing w:val="20"/>
          <w:kern w:val="28"/>
          <w:lang w:val="en-GB"/>
        </w:rPr>
        <w:t>兩文</w:t>
      </w:r>
      <w:r w:rsidR="00EC2957" w:rsidRPr="003372A5">
        <w:rPr>
          <w:rFonts w:ascii="Times New Roman" w:eastAsia="華康細明體" w:hAnsi="Times New Roman" w:cs="Times New Roman" w:hint="eastAsia"/>
          <w:spacing w:val="20"/>
          <w:kern w:val="28"/>
          <w:lang w:val="en-GB"/>
        </w:rPr>
        <w:t>(</w:t>
      </w:r>
      <w:r w:rsidR="00EC2957" w:rsidRPr="003372A5">
        <w:rPr>
          <w:rFonts w:ascii="Times New Roman" w:eastAsia="華康細明體" w:hAnsi="Times New Roman" w:cs="Times New Roman" w:hint="eastAsia"/>
          <w:spacing w:val="20"/>
          <w:kern w:val="28"/>
          <w:lang w:val="en-GB"/>
        </w:rPr>
        <w:t>中英文</w:t>
      </w:r>
      <w:r w:rsidR="00EC2957" w:rsidRPr="003372A5">
        <w:rPr>
          <w:rFonts w:ascii="Times New Roman" w:eastAsia="華康細明體" w:hAnsi="Times New Roman" w:cs="Times New Roman" w:hint="eastAsia"/>
          <w:spacing w:val="20"/>
          <w:kern w:val="28"/>
          <w:lang w:val="en-GB"/>
        </w:rPr>
        <w:t>)</w:t>
      </w:r>
      <w:r w:rsidR="00EC2957" w:rsidRPr="003372A5">
        <w:rPr>
          <w:rFonts w:ascii="Times New Roman" w:eastAsia="華康細明體" w:hAnsi="Times New Roman" w:cs="Times New Roman" w:hint="eastAsia"/>
          <w:spacing w:val="20"/>
          <w:kern w:val="28"/>
          <w:lang w:val="en-GB"/>
        </w:rPr>
        <w:t>三語</w:t>
      </w:r>
      <w:r w:rsidR="00EC2957" w:rsidRPr="003372A5">
        <w:rPr>
          <w:rFonts w:ascii="Times New Roman" w:eastAsia="華康細明體" w:hAnsi="Times New Roman" w:cs="Times New Roman" w:hint="eastAsia"/>
          <w:spacing w:val="20"/>
          <w:kern w:val="28"/>
          <w:lang w:val="en-GB"/>
        </w:rPr>
        <w:t>(</w:t>
      </w:r>
      <w:r w:rsidR="00A26735" w:rsidRPr="003372A5">
        <w:rPr>
          <w:rFonts w:ascii="Times New Roman" w:eastAsia="華康細明體" w:hAnsi="Times New Roman" w:cs="Times New Roman" w:hint="eastAsia"/>
          <w:spacing w:val="20"/>
          <w:kern w:val="28"/>
          <w:lang w:val="en-GB"/>
        </w:rPr>
        <w:t>粵語</w:t>
      </w:r>
      <w:r w:rsidR="00EC2957" w:rsidRPr="003372A5">
        <w:rPr>
          <w:rFonts w:ascii="Times New Roman" w:eastAsia="華康細明體" w:hAnsi="Times New Roman" w:cs="Times New Roman" w:hint="eastAsia"/>
          <w:spacing w:val="20"/>
          <w:kern w:val="28"/>
          <w:lang w:val="en-GB"/>
        </w:rPr>
        <w:t>、普通</w:t>
      </w:r>
      <w:r w:rsidR="00A26735" w:rsidRPr="003372A5">
        <w:rPr>
          <w:rFonts w:ascii="Times New Roman" w:eastAsia="華康細明體" w:hAnsi="Times New Roman" w:cs="Times New Roman" w:hint="eastAsia"/>
          <w:spacing w:val="20"/>
          <w:kern w:val="28"/>
          <w:lang w:val="en-GB"/>
        </w:rPr>
        <w:t>話</w:t>
      </w:r>
      <w:r w:rsidR="00EC2957" w:rsidRPr="003372A5">
        <w:rPr>
          <w:rFonts w:ascii="Times New Roman" w:eastAsia="華康細明體" w:hAnsi="Times New Roman" w:cs="Times New Roman" w:hint="eastAsia"/>
          <w:spacing w:val="20"/>
          <w:kern w:val="28"/>
          <w:lang w:val="en-GB"/>
        </w:rPr>
        <w:t>和英語</w:t>
      </w:r>
      <w:r w:rsidR="00EC2957" w:rsidRPr="003372A5">
        <w:rPr>
          <w:rFonts w:ascii="Times New Roman" w:eastAsia="華康細明體" w:hAnsi="Times New Roman" w:cs="Times New Roman" w:hint="eastAsia"/>
          <w:spacing w:val="20"/>
          <w:kern w:val="28"/>
          <w:lang w:val="en-GB"/>
        </w:rPr>
        <w:t>)</w:t>
      </w:r>
      <w:r w:rsidR="001867DD" w:rsidRPr="003372A5">
        <w:rPr>
          <w:rFonts w:ascii="Times New Roman" w:eastAsia="華康細明體" w:hAnsi="Times New Roman" w:cs="Times New Roman" w:hint="eastAsia"/>
          <w:spacing w:val="20"/>
          <w:kern w:val="28"/>
          <w:lang w:val="en-GB"/>
        </w:rPr>
        <w:t>的公務員隊伍</w:t>
      </w:r>
      <w:r w:rsidR="00DF051A" w:rsidRPr="003372A5">
        <w:rPr>
          <w:rFonts w:ascii="Times New Roman" w:eastAsia="華康細明體" w:hAnsi="Times New Roman" w:cs="Times New Roman"/>
          <w:spacing w:val="20"/>
          <w:kern w:val="28"/>
          <w:lang w:val="en-GB"/>
        </w:rPr>
        <w:t>。</w:t>
      </w:r>
      <w:r w:rsidR="006D3072" w:rsidRPr="003372A5">
        <w:rPr>
          <w:rFonts w:ascii="Times New Roman" w:eastAsia="華康細明體" w:hAnsi="Times New Roman" w:cs="Times New Roman" w:hint="eastAsia"/>
          <w:spacing w:val="20"/>
          <w:kern w:val="28"/>
          <w:lang w:val="en-GB"/>
        </w:rPr>
        <w:t>一般而言，所有向公眾發放的書面資料和公告，例如報告、表格、單張、小冊子、海報、通告、標誌、規則和規例，以及政府互聯網網頁上的資料，都備有</w:t>
      </w:r>
      <w:r w:rsidR="00DA6773" w:rsidRPr="003372A5">
        <w:rPr>
          <w:rFonts w:ascii="Times New Roman" w:eastAsia="華康細明體" w:hAnsi="Times New Roman" w:cs="Times New Roman" w:hint="eastAsia"/>
          <w:spacing w:val="20"/>
          <w:kern w:val="28"/>
          <w:lang w:val="en-GB"/>
        </w:rPr>
        <w:t>中英文</w:t>
      </w:r>
      <w:proofErr w:type="gramStart"/>
      <w:r w:rsidR="00DA6773" w:rsidRPr="003372A5">
        <w:rPr>
          <w:rFonts w:ascii="Times New Roman" w:eastAsia="華康細明體" w:hAnsi="Times New Roman" w:cs="Times New Roman" w:hint="eastAsia"/>
          <w:spacing w:val="20"/>
          <w:kern w:val="28"/>
          <w:lang w:val="en-GB"/>
        </w:rPr>
        <w:t>文</w:t>
      </w:r>
      <w:proofErr w:type="gramEnd"/>
      <w:r w:rsidR="00DA6773" w:rsidRPr="003372A5">
        <w:rPr>
          <w:rFonts w:ascii="Times New Roman" w:eastAsia="華康細明體" w:hAnsi="Times New Roman" w:cs="Times New Roman" w:hint="eastAsia"/>
          <w:spacing w:val="20"/>
          <w:kern w:val="28"/>
          <w:lang w:val="en-GB"/>
        </w:rPr>
        <w:t>本。政府向市民大眾發出的口頭公告</w:t>
      </w:r>
      <w:r w:rsidR="00DA6773" w:rsidRPr="003372A5">
        <w:rPr>
          <w:rFonts w:ascii="Times New Roman" w:eastAsia="華康細明體" w:hAnsi="Times New Roman" w:cs="Times New Roman" w:hint="eastAsia"/>
          <w:spacing w:val="20"/>
          <w:kern w:val="28"/>
          <w:lang w:val="en-GB"/>
        </w:rPr>
        <w:t>(</w:t>
      </w:r>
      <w:r w:rsidR="00DA6773" w:rsidRPr="003372A5">
        <w:rPr>
          <w:rFonts w:ascii="Times New Roman" w:eastAsia="華康細明體" w:hAnsi="Times New Roman" w:cs="Times New Roman" w:hint="eastAsia"/>
          <w:spacing w:val="20"/>
          <w:kern w:val="28"/>
          <w:lang w:val="en-GB"/>
        </w:rPr>
        <w:t>例如電台及電視廣告</w:t>
      </w:r>
      <w:r w:rsidR="00DA6773" w:rsidRPr="003372A5">
        <w:rPr>
          <w:rFonts w:ascii="Times New Roman" w:eastAsia="華康細明體" w:hAnsi="Times New Roman" w:cs="Times New Roman" w:hint="eastAsia"/>
          <w:spacing w:val="20"/>
          <w:kern w:val="28"/>
          <w:lang w:val="en-GB"/>
        </w:rPr>
        <w:t>)</w:t>
      </w:r>
      <w:r w:rsidR="00DA6773" w:rsidRPr="003372A5">
        <w:rPr>
          <w:rFonts w:ascii="Times New Roman" w:eastAsia="華康細明體" w:hAnsi="Times New Roman" w:cs="Times New Roman" w:hint="eastAsia"/>
          <w:spacing w:val="20"/>
          <w:kern w:val="28"/>
          <w:lang w:val="en-GB"/>
        </w:rPr>
        <w:t>，均中英兼備。</w:t>
      </w:r>
      <w:proofErr w:type="gramStart"/>
      <w:r w:rsidR="00DA6773" w:rsidRPr="003372A5">
        <w:rPr>
          <w:rFonts w:ascii="Times New Roman" w:eastAsia="華康細明體" w:hAnsi="Times New Roman" w:cs="Times New Roman" w:hint="eastAsia"/>
          <w:spacing w:val="20"/>
          <w:kern w:val="28"/>
          <w:lang w:val="en-GB"/>
        </w:rPr>
        <w:t>此外，</w:t>
      </w:r>
      <w:proofErr w:type="gramEnd"/>
      <w:r w:rsidR="00DA6773" w:rsidRPr="003372A5">
        <w:rPr>
          <w:rFonts w:ascii="Times New Roman" w:eastAsia="華康細明體" w:hAnsi="Times New Roman" w:cs="Times New Roman" w:hint="eastAsia"/>
          <w:spacing w:val="20"/>
          <w:kern w:val="28"/>
          <w:lang w:val="en-GB"/>
        </w:rPr>
        <w:t>各局和部門會依照市民來信或口頭查詢所用的語言，以中文或英文回覆。</w:t>
      </w:r>
    </w:p>
    <w:p w:rsidR="004416A0" w:rsidRPr="00F014B4" w:rsidRDefault="004416A0" w:rsidP="00FB529A">
      <w:pPr>
        <w:widowControl/>
        <w:tabs>
          <w:tab w:val="left" w:pos="567"/>
        </w:tabs>
        <w:spacing w:line="400" w:lineRule="exact"/>
        <w:jc w:val="both"/>
        <w:rPr>
          <w:rFonts w:ascii="Times New Roman" w:eastAsia="華康細明體" w:hAnsi="Times New Roman" w:cs="Times New Roman"/>
          <w:spacing w:val="20"/>
          <w:kern w:val="28"/>
          <w:lang w:val="en-GB"/>
        </w:rPr>
      </w:pPr>
    </w:p>
    <w:p w:rsidR="009C7D0C" w:rsidRPr="00F014B4" w:rsidRDefault="009C7D0C" w:rsidP="004E332D">
      <w:pPr>
        <w:widowControl/>
        <w:tabs>
          <w:tab w:val="left" w:pos="1134"/>
        </w:tabs>
        <w:spacing w:line="400" w:lineRule="exact"/>
        <w:jc w:val="both"/>
        <w:rPr>
          <w:rFonts w:ascii="華康中黑體" w:eastAsia="華康中黑體" w:hAnsi="華康中黑體" w:cs="Times New Roman"/>
          <w:spacing w:val="20"/>
          <w:kern w:val="28"/>
          <w:lang w:val="en-GB"/>
        </w:rPr>
      </w:pPr>
      <w:r w:rsidRPr="00F014B4">
        <w:rPr>
          <w:rFonts w:ascii="華康中黑體" w:eastAsia="華康中黑體" w:hAnsi="華康中黑體" w:cs="Times New Roman"/>
          <w:spacing w:val="20"/>
          <w:kern w:val="28"/>
          <w:lang w:val="en-GB"/>
        </w:rPr>
        <w:t>公務員</w:t>
      </w:r>
      <w:r w:rsidRPr="00F014B4">
        <w:rPr>
          <w:rFonts w:ascii="華康中黑體" w:eastAsia="華康中黑體" w:hAnsi="華康中黑體" w:cs="Times New Roman" w:hint="eastAsia"/>
          <w:spacing w:val="20"/>
          <w:kern w:val="28"/>
          <w:lang w:val="en-GB"/>
        </w:rPr>
        <w:t>的聘任</w:t>
      </w:r>
    </w:p>
    <w:p w:rsidR="009C7D0C" w:rsidRPr="00F014B4" w:rsidRDefault="009C7D0C" w:rsidP="0051626C">
      <w:pPr>
        <w:widowControl/>
        <w:tabs>
          <w:tab w:val="left" w:pos="567"/>
        </w:tabs>
        <w:spacing w:line="400" w:lineRule="exact"/>
        <w:jc w:val="both"/>
        <w:rPr>
          <w:spacing w:val="20"/>
        </w:rPr>
      </w:pPr>
    </w:p>
    <w:p w:rsidR="009C7D0C" w:rsidRPr="003372A5" w:rsidRDefault="009C7D0C" w:rsidP="003372A5">
      <w:pPr>
        <w:widowControl/>
        <w:tabs>
          <w:tab w:val="left" w:pos="680"/>
        </w:tabs>
        <w:spacing w:line="400" w:lineRule="exact"/>
        <w:jc w:val="both"/>
        <w:rPr>
          <w:rFonts w:ascii="Times New Roman" w:eastAsia="華康細明體" w:hAnsi="Times New Roman" w:cs="Times New Roman"/>
          <w:spacing w:val="20"/>
          <w:kern w:val="28"/>
          <w:lang w:val="en-GB"/>
        </w:rPr>
      </w:pPr>
      <w:r w:rsidRPr="003372A5">
        <w:rPr>
          <w:rFonts w:ascii="Times New Roman" w:eastAsia="華康細明體" w:hAnsi="Times New Roman" w:cs="Times New Roman" w:hint="eastAsia"/>
          <w:spacing w:val="20"/>
          <w:kern w:val="28"/>
          <w:lang w:val="en-GB"/>
        </w:rPr>
        <w:t>4.</w:t>
      </w:r>
      <w:r w:rsidRPr="003372A5">
        <w:rPr>
          <w:rFonts w:ascii="Times New Roman" w:eastAsia="華康細明體" w:hAnsi="Times New Roman" w:cs="Times New Roman" w:hint="eastAsia"/>
          <w:spacing w:val="20"/>
          <w:kern w:val="28"/>
          <w:lang w:val="en-GB"/>
        </w:rPr>
        <w:tab/>
      </w:r>
      <w:r w:rsidRPr="003372A5">
        <w:rPr>
          <w:rFonts w:ascii="Times New Roman" w:eastAsia="華康細明體" w:hAnsi="Times New Roman" w:cs="Times New Roman" w:hint="eastAsia"/>
          <w:spacing w:val="20"/>
          <w:kern w:val="28"/>
          <w:lang w:val="en-GB"/>
        </w:rPr>
        <w:t>公務員是按公開和公平競爭的原則聘任。在公開招聘的過程中，當局會按申請人的長處及因應有關職系的工作而訂明的入職要求</w:t>
      </w:r>
      <w:r w:rsidRPr="003372A5">
        <w:rPr>
          <w:rFonts w:ascii="Times New Roman" w:eastAsia="華康細明體" w:hAnsi="Times New Roman" w:cs="Times New Roman" w:hint="eastAsia"/>
          <w:spacing w:val="20"/>
          <w:kern w:val="28"/>
          <w:lang w:val="en-GB"/>
        </w:rPr>
        <w:t>(</w:t>
      </w:r>
      <w:r w:rsidRPr="003372A5">
        <w:rPr>
          <w:rFonts w:ascii="Times New Roman" w:eastAsia="華康細明體" w:hAnsi="Times New Roman" w:cs="Times New Roman" w:hint="eastAsia"/>
          <w:spacing w:val="20"/>
          <w:kern w:val="28"/>
          <w:lang w:val="en-GB"/>
        </w:rPr>
        <w:t>包括語文能力要求</w:t>
      </w:r>
      <w:r w:rsidRPr="003372A5">
        <w:rPr>
          <w:rFonts w:ascii="Times New Roman" w:eastAsia="華康細明體" w:hAnsi="Times New Roman" w:cs="Times New Roman" w:hint="eastAsia"/>
          <w:spacing w:val="20"/>
          <w:kern w:val="28"/>
          <w:lang w:val="en-GB"/>
        </w:rPr>
        <w:t>)</w:t>
      </w:r>
      <w:r w:rsidRPr="003372A5">
        <w:rPr>
          <w:rFonts w:ascii="Times New Roman" w:eastAsia="華康細明體" w:hAnsi="Times New Roman" w:cs="Times New Roman" w:hint="eastAsia"/>
          <w:spacing w:val="20"/>
          <w:kern w:val="28"/>
          <w:lang w:val="en-GB"/>
        </w:rPr>
        <w:t>評核所有申請人。在甄選過程中，種族並非相關的考慮因素。</w:t>
      </w:r>
    </w:p>
    <w:p w:rsidR="009C7D0C" w:rsidRPr="00F014B4" w:rsidRDefault="009C7D0C" w:rsidP="009C7D0C">
      <w:pPr>
        <w:widowControl/>
        <w:tabs>
          <w:tab w:val="left" w:pos="567"/>
        </w:tabs>
        <w:spacing w:line="400" w:lineRule="exact"/>
        <w:jc w:val="both"/>
        <w:rPr>
          <w:rFonts w:ascii="Times New Roman" w:eastAsia="華康細明體" w:hAnsi="Times New Roman" w:cs="Times New Roman"/>
          <w:spacing w:val="20"/>
          <w:kern w:val="28"/>
        </w:rPr>
      </w:pPr>
    </w:p>
    <w:p w:rsidR="009C7D0C" w:rsidRPr="003372A5" w:rsidRDefault="009C7D0C" w:rsidP="00EC2B7A">
      <w:pPr>
        <w:widowControl/>
        <w:tabs>
          <w:tab w:val="left" w:pos="680"/>
        </w:tabs>
        <w:spacing w:line="380" w:lineRule="exact"/>
        <w:jc w:val="both"/>
        <w:rPr>
          <w:rFonts w:ascii="Times New Roman" w:eastAsia="華康細明體" w:hAnsi="Times New Roman" w:cs="Times New Roman"/>
          <w:spacing w:val="20"/>
          <w:kern w:val="28"/>
          <w:lang w:val="en-GB"/>
        </w:rPr>
      </w:pPr>
      <w:r w:rsidRPr="003372A5">
        <w:rPr>
          <w:rFonts w:ascii="Times New Roman" w:eastAsia="華康細明體" w:hAnsi="Times New Roman" w:cs="Times New Roman" w:hint="eastAsia"/>
          <w:spacing w:val="20"/>
          <w:kern w:val="28"/>
          <w:lang w:val="en-GB"/>
        </w:rPr>
        <w:lastRenderedPageBreak/>
        <w:t>5.</w:t>
      </w:r>
      <w:r w:rsidRPr="003372A5">
        <w:rPr>
          <w:rFonts w:ascii="Times New Roman" w:eastAsia="華康細明體" w:hAnsi="Times New Roman" w:cs="Times New Roman" w:hint="eastAsia"/>
          <w:spacing w:val="20"/>
          <w:kern w:val="28"/>
          <w:lang w:val="en-GB"/>
        </w:rPr>
        <w:tab/>
      </w:r>
      <w:r w:rsidRPr="003372A5">
        <w:rPr>
          <w:rFonts w:ascii="Times New Roman" w:eastAsia="華康細明體" w:hAnsi="Times New Roman" w:cs="Times New Roman" w:hint="eastAsia"/>
          <w:spacing w:val="20"/>
          <w:kern w:val="28"/>
          <w:lang w:val="en-GB"/>
        </w:rPr>
        <w:t>為維持一支通曉兩文三語的公務員隊伍，以確保能夠以兩種法定語文有效運作，當局有需要因應各公務員職系的工作要求，在有關職系的入職條件中訂明適當的中英文語文能力要求。這做法符合平等機會委員會在《種族歧視條例僱傭實務守則》</w:t>
      </w:r>
      <w:r w:rsidRPr="003372A5">
        <w:rPr>
          <w:rFonts w:ascii="Times New Roman" w:eastAsia="華康細明體" w:hAnsi="Times New Roman" w:cs="Times New Roman" w:hint="eastAsia"/>
          <w:spacing w:val="20"/>
          <w:kern w:val="28"/>
          <w:lang w:val="en-GB"/>
        </w:rPr>
        <w:t>(</w:t>
      </w:r>
      <w:r w:rsidRPr="003372A5">
        <w:rPr>
          <w:rFonts w:ascii="Times New Roman" w:eastAsia="華康細明體" w:hAnsi="Times New Roman" w:cs="Times New Roman" w:hint="eastAsia"/>
          <w:spacing w:val="20"/>
          <w:kern w:val="28"/>
          <w:lang w:val="en-GB"/>
        </w:rPr>
        <w:t>下稱“《守則》”</w:t>
      </w:r>
      <w:r w:rsidRPr="003372A5">
        <w:rPr>
          <w:rFonts w:ascii="Times New Roman" w:eastAsia="華康細明體" w:hAnsi="Times New Roman" w:cs="Times New Roman" w:hint="eastAsia"/>
          <w:spacing w:val="20"/>
          <w:kern w:val="28"/>
          <w:lang w:val="en-GB"/>
        </w:rPr>
        <w:t>)</w:t>
      </w:r>
      <w:r w:rsidRPr="003372A5">
        <w:rPr>
          <w:rFonts w:ascii="Times New Roman" w:eastAsia="華康細明體" w:hAnsi="Times New Roman" w:cs="Times New Roman" w:hint="eastAsia"/>
          <w:spacing w:val="20"/>
          <w:kern w:val="28"/>
          <w:lang w:val="en-GB"/>
        </w:rPr>
        <w:t>所列的指引，即僱主必須確保任何語文要求都與工作相關，且應與達致良好工作表現的要求相稱。</w:t>
      </w:r>
    </w:p>
    <w:p w:rsidR="00FB529A" w:rsidRPr="00F014B4" w:rsidRDefault="00FB529A" w:rsidP="00EC2B7A">
      <w:pPr>
        <w:widowControl/>
        <w:tabs>
          <w:tab w:val="left" w:pos="567"/>
        </w:tabs>
        <w:spacing w:line="380" w:lineRule="exact"/>
        <w:jc w:val="both"/>
        <w:rPr>
          <w:rFonts w:ascii="Times New Roman" w:eastAsia="華康細明體" w:hAnsi="Times New Roman" w:cs="Times New Roman"/>
          <w:spacing w:val="20"/>
          <w:kern w:val="28"/>
        </w:rPr>
      </w:pPr>
    </w:p>
    <w:p w:rsidR="0056218B" w:rsidRPr="00F014B4" w:rsidRDefault="0056218B" w:rsidP="00EC2B7A">
      <w:pPr>
        <w:widowControl/>
        <w:tabs>
          <w:tab w:val="left" w:pos="1134"/>
        </w:tabs>
        <w:spacing w:line="380" w:lineRule="exact"/>
        <w:jc w:val="both"/>
        <w:rPr>
          <w:rFonts w:ascii="華康中黑體" w:eastAsia="華康中黑體" w:hAnsi="華康中黑體" w:cs="Times New Roman"/>
          <w:spacing w:val="20"/>
          <w:kern w:val="28"/>
          <w:lang w:val="en-GB"/>
        </w:rPr>
      </w:pPr>
      <w:r w:rsidRPr="00F014B4">
        <w:rPr>
          <w:rFonts w:ascii="華康中黑體" w:eastAsia="華康中黑體" w:hAnsi="華康中黑體" w:cs="Times New Roman" w:hint="eastAsia"/>
          <w:spacing w:val="20"/>
          <w:kern w:val="28"/>
          <w:lang w:val="en-GB"/>
        </w:rPr>
        <w:t>語文能力要求及其他相關措施</w:t>
      </w:r>
    </w:p>
    <w:p w:rsidR="0056218B" w:rsidRPr="00F014B4" w:rsidRDefault="0056218B" w:rsidP="00EC2B7A">
      <w:pPr>
        <w:widowControl/>
        <w:tabs>
          <w:tab w:val="left" w:pos="567"/>
        </w:tabs>
        <w:spacing w:line="380" w:lineRule="exact"/>
        <w:jc w:val="both"/>
        <w:rPr>
          <w:rFonts w:ascii="華康中黑體" w:eastAsia="華康中黑體" w:hAnsi="華康中黑體"/>
          <w:spacing w:val="20"/>
        </w:rPr>
      </w:pPr>
    </w:p>
    <w:p w:rsidR="0056218B" w:rsidRPr="00F014B4" w:rsidRDefault="0056218B" w:rsidP="00EC2B7A">
      <w:pPr>
        <w:widowControl/>
        <w:tabs>
          <w:tab w:val="left" w:pos="1134"/>
        </w:tabs>
        <w:spacing w:line="380" w:lineRule="exact"/>
        <w:jc w:val="both"/>
        <w:rPr>
          <w:rFonts w:ascii="華康中黑體" w:eastAsia="華康中黑體" w:hAnsi="華康中黑體" w:cs="Times New Roman"/>
          <w:i/>
          <w:spacing w:val="20"/>
          <w:kern w:val="28"/>
          <w:lang w:val="en-GB"/>
        </w:rPr>
      </w:pPr>
      <w:r w:rsidRPr="00F014B4">
        <w:rPr>
          <w:rFonts w:ascii="華康中黑體" w:eastAsia="華康中黑體" w:hAnsi="華康中黑體" w:cs="Times New Roman" w:hint="eastAsia"/>
          <w:i/>
          <w:spacing w:val="20"/>
          <w:kern w:val="28"/>
          <w:lang w:val="en-GB"/>
        </w:rPr>
        <w:t>訂定語文能力要求</w:t>
      </w:r>
    </w:p>
    <w:p w:rsidR="0056218B" w:rsidRPr="00F014B4" w:rsidRDefault="0056218B" w:rsidP="00EC2B7A">
      <w:pPr>
        <w:widowControl/>
        <w:tabs>
          <w:tab w:val="left" w:pos="567"/>
        </w:tabs>
        <w:spacing w:line="380" w:lineRule="exact"/>
        <w:jc w:val="both"/>
        <w:rPr>
          <w:spacing w:val="20"/>
        </w:rPr>
      </w:pPr>
    </w:p>
    <w:p w:rsidR="0056218B" w:rsidRPr="003372A5" w:rsidRDefault="00097B88" w:rsidP="00EC2B7A">
      <w:pPr>
        <w:widowControl/>
        <w:tabs>
          <w:tab w:val="left" w:pos="680"/>
        </w:tabs>
        <w:spacing w:line="380" w:lineRule="exact"/>
        <w:jc w:val="both"/>
        <w:rPr>
          <w:rFonts w:ascii="Times New Roman" w:eastAsia="華康細明體" w:hAnsi="Times New Roman" w:cs="Times New Roman"/>
          <w:spacing w:val="20"/>
          <w:kern w:val="28"/>
          <w:lang w:val="en-GB"/>
        </w:rPr>
      </w:pPr>
      <w:r w:rsidRPr="003372A5">
        <w:rPr>
          <w:rFonts w:ascii="Times New Roman" w:eastAsia="華康細明體" w:hAnsi="Times New Roman" w:cs="Times New Roman" w:hint="eastAsia"/>
          <w:spacing w:val="20"/>
          <w:kern w:val="28"/>
          <w:lang w:val="en-GB"/>
        </w:rPr>
        <w:t>6</w:t>
      </w:r>
      <w:r w:rsidR="0056218B" w:rsidRPr="003372A5">
        <w:rPr>
          <w:rFonts w:ascii="Times New Roman" w:eastAsia="華康細明體" w:hAnsi="Times New Roman" w:cs="Times New Roman" w:hint="eastAsia"/>
          <w:spacing w:val="20"/>
          <w:kern w:val="28"/>
          <w:lang w:val="en-GB"/>
        </w:rPr>
        <w:t>.</w:t>
      </w:r>
      <w:r w:rsidR="0056218B" w:rsidRPr="003372A5">
        <w:rPr>
          <w:rFonts w:ascii="Times New Roman" w:eastAsia="華康細明體" w:hAnsi="Times New Roman" w:cs="Times New Roman" w:hint="eastAsia"/>
          <w:spacing w:val="20"/>
          <w:kern w:val="28"/>
          <w:lang w:val="en-GB"/>
        </w:rPr>
        <w:tab/>
      </w:r>
      <w:r w:rsidR="0056218B" w:rsidRPr="003372A5">
        <w:rPr>
          <w:rFonts w:ascii="Times New Roman" w:eastAsia="華康細明體" w:hAnsi="Times New Roman" w:cs="Times New Roman" w:hint="eastAsia"/>
          <w:spacing w:val="20"/>
          <w:kern w:val="28"/>
          <w:lang w:val="en-GB"/>
        </w:rPr>
        <w:t>在訂定公務員入職條件中的語文能力要求時，首要的考慮因素是相關職系的工作性質和運作需要。根據現行指引，個別公務員職系管理在訂定語文能力要求時，必須確保這些要求與工作相關，並與達致良好工作表現的要求相稱。此安排符合《守則》所列的指引。</w:t>
      </w:r>
    </w:p>
    <w:p w:rsidR="0056218B" w:rsidRPr="00F014B4" w:rsidRDefault="0056218B" w:rsidP="00EC2B7A">
      <w:pPr>
        <w:widowControl/>
        <w:tabs>
          <w:tab w:val="left" w:pos="567"/>
        </w:tabs>
        <w:spacing w:line="380" w:lineRule="exact"/>
        <w:jc w:val="both"/>
        <w:rPr>
          <w:rFonts w:ascii="Times New Roman" w:eastAsia="華康細明體" w:hAnsi="Times New Roman" w:cs="Times New Roman"/>
          <w:spacing w:val="20"/>
          <w:kern w:val="28"/>
        </w:rPr>
      </w:pPr>
    </w:p>
    <w:p w:rsidR="0056218B" w:rsidRPr="003372A5" w:rsidRDefault="00097B88" w:rsidP="00EC2B7A">
      <w:pPr>
        <w:widowControl/>
        <w:tabs>
          <w:tab w:val="left" w:pos="680"/>
        </w:tabs>
        <w:spacing w:line="380" w:lineRule="exact"/>
        <w:jc w:val="both"/>
        <w:rPr>
          <w:rFonts w:ascii="Times New Roman" w:eastAsia="華康細明體" w:hAnsi="Times New Roman" w:cs="Times New Roman"/>
          <w:spacing w:val="20"/>
          <w:kern w:val="28"/>
          <w:lang w:val="en-GB"/>
        </w:rPr>
      </w:pPr>
      <w:r w:rsidRPr="003372A5">
        <w:rPr>
          <w:rFonts w:ascii="Times New Roman" w:eastAsia="華康細明體" w:hAnsi="Times New Roman" w:cs="Times New Roman" w:hint="eastAsia"/>
          <w:spacing w:val="20"/>
          <w:kern w:val="28"/>
          <w:lang w:val="en-GB"/>
        </w:rPr>
        <w:t>7</w:t>
      </w:r>
      <w:r w:rsidR="0056218B" w:rsidRPr="003372A5">
        <w:rPr>
          <w:rFonts w:ascii="Times New Roman" w:eastAsia="華康細明體" w:hAnsi="Times New Roman" w:cs="Times New Roman" w:hint="eastAsia"/>
          <w:spacing w:val="20"/>
          <w:kern w:val="28"/>
          <w:lang w:val="en-GB"/>
        </w:rPr>
        <w:t>.</w:t>
      </w:r>
      <w:r w:rsidR="0056218B" w:rsidRPr="003372A5">
        <w:rPr>
          <w:rFonts w:ascii="Times New Roman" w:eastAsia="華康細明體" w:hAnsi="Times New Roman" w:cs="Times New Roman" w:hint="eastAsia"/>
          <w:spacing w:val="20"/>
          <w:kern w:val="28"/>
          <w:lang w:val="en-GB"/>
        </w:rPr>
        <w:tab/>
      </w:r>
      <w:r w:rsidR="0056218B" w:rsidRPr="003372A5">
        <w:rPr>
          <w:rFonts w:ascii="Times New Roman" w:eastAsia="華康細明體" w:hAnsi="Times New Roman" w:cs="Times New Roman" w:hint="eastAsia"/>
          <w:spacing w:val="20"/>
          <w:kern w:val="28"/>
          <w:lang w:val="en-GB"/>
        </w:rPr>
        <w:t>為便利非華裔應徵者投考公務員職位，當局在評估應徵者是否合乎語文能力要求時，除接受本地學歷外，亦接受一些訂明的非本地公開考試的中文科考試成績。具體來說，政府聘任公務員時會接受英國國際普通中學教育文憑</w:t>
      </w:r>
      <w:r w:rsidR="0056218B" w:rsidRPr="003372A5">
        <w:rPr>
          <w:rFonts w:ascii="Times New Roman" w:eastAsia="華康細明體" w:hAnsi="Times New Roman" w:cs="Times New Roman" w:hint="eastAsia"/>
          <w:spacing w:val="20"/>
          <w:kern w:val="28"/>
          <w:lang w:val="en-GB"/>
        </w:rPr>
        <w:t>(IGCSE)</w:t>
      </w:r>
      <w:r w:rsidR="0056218B" w:rsidRPr="003372A5">
        <w:rPr>
          <w:rFonts w:ascii="Times New Roman" w:eastAsia="華康細明體" w:hAnsi="Times New Roman" w:cs="Times New Roman" w:hint="eastAsia"/>
          <w:spacing w:val="20"/>
          <w:kern w:val="28"/>
          <w:lang w:val="en-GB"/>
        </w:rPr>
        <w:t>、綜合中等教育證書</w:t>
      </w:r>
      <w:r w:rsidR="0056218B" w:rsidRPr="003372A5">
        <w:rPr>
          <w:rFonts w:ascii="Times New Roman" w:eastAsia="華康細明體" w:hAnsi="Times New Roman" w:cs="Times New Roman" w:hint="eastAsia"/>
          <w:spacing w:val="20"/>
          <w:kern w:val="28"/>
          <w:lang w:val="en-GB"/>
        </w:rPr>
        <w:t>(GCSE)</w:t>
      </w:r>
      <w:r w:rsidR="0056218B" w:rsidRPr="003372A5">
        <w:rPr>
          <w:rFonts w:ascii="Times New Roman" w:eastAsia="華康細明體" w:hAnsi="Times New Roman" w:cs="Times New Roman" w:hint="eastAsia"/>
          <w:spacing w:val="20"/>
          <w:kern w:val="28"/>
          <w:lang w:val="en-GB"/>
        </w:rPr>
        <w:t>、普通教育文憑</w:t>
      </w:r>
      <w:r w:rsidR="0056218B" w:rsidRPr="003372A5">
        <w:rPr>
          <w:rFonts w:ascii="Times New Roman" w:eastAsia="華康細明體" w:hAnsi="Times New Roman" w:cs="Times New Roman" w:hint="eastAsia"/>
          <w:spacing w:val="20"/>
          <w:kern w:val="28"/>
          <w:lang w:val="en-GB"/>
        </w:rPr>
        <w:t>(</w:t>
      </w:r>
      <w:r w:rsidR="0056218B" w:rsidRPr="003372A5">
        <w:rPr>
          <w:rFonts w:ascii="Times New Roman" w:eastAsia="華康細明體" w:hAnsi="Times New Roman" w:cs="Times New Roman" w:hint="eastAsia"/>
          <w:spacing w:val="20"/>
          <w:kern w:val="28"/>
          <w:lang w:val="en-GB"/>
        </w:rPr>
        <w:t>普通程度</w:t>
      </w:r>
      <w:r w:rsidR="0056218B" w:rsidRPr="003372A5">
        <w:rPr>
          <w:rFonts w:ascii="Times New Roman" w:eastAsia="華康細明體" w:hAnsi="Times New Roman" w:cs="Times New Roman" w:hint="eastAsia"/>
          <w:spacing w:val="20"/>
          <w:kern w:val="28"/>
          <w:lang w:val="en-GB"/>
        </w:rPr>
        <w:t>)(GCE O Level)</w:t>
      </w:r>
      <w:r w:rsidR="0056218B" w:rsidRPr="003372A5">
        <w:rPr>
          <w:rFonts w:ascii="Times New Roman" w:eastAsia="華康細明體" w:hAnsi="Times New Roman" w:cs="Times New Roman" w:hint="eastAsia"/>
          <w:spacing w:val="20"/>
          <w:kern w:val="28"/>
          <w:lang w:val="en-GB"/>
        </w:rPr>
        <w:t>以及普通教育文憑</w:t>
      </w:r>
      <w:r w:rsidR="0056218B" w:rsidRPr="003372A5">
        <w:rPr>
          <w:rFonts w:ascii="Times New Roman" w:eastAsia="華康細明體" w:hAnsi="Times New Roman" w:cs="Times New Roman" w:hint="eastAsia"/>
          <w:spacing w:val="20"/>
          <w:kern w:val="28"/>
          <w:lang w:val="en-GB"/>
        </w:rPr>
        <w:t>(</w:t>
      </w:r>
      <w:r w:rsidR="0056218B" w:rsidRPr="003372A5">
        <w:rPr>
          <w:rFonts w:ascii="Times New Roman" w:eastAsia="華康細明體" w:hAnsi="Times New Roman" w:cs="Times New Roman" w:hint="eastAsia"/>
          <w:spacing w:val="20"/>
          <w:kern w:val="28"/>
          <w:lang w:val="en-GB"/>
        </w:rPr>
        <w:t>高級程度／高級補充程度</w:t>
      </w:r>
      <w:r w:rsidR="0056218B" w:rsidRPr="003372A5">
        <w:rPr>
          <w:rFonts w:ascii="Times New Roman" w:eastAsia="華康細明體" w:hAnsi="Times New Roman" w:cs="Times New Roman" w:hint="eastAsia"/>
          <w:spacing w:val="20"/>
          <w:kern w:val="28"/>
          <w:lang w:val="en-GB"/>
        </w:rPr>
        <w:t>)(GCE A / AS Levels)</w:t>
      </w:r>
      <w:r w:rsidR="0056218B" w:rsidRPr="003372A5">
        <w:rPr>
          <w:rFonts w:ascii="Times New Roman" w:eastAsia="華康細明體" w:hAnsi="Times New Roman" w:cs="Times New Roman" w:hint="eastAsia"/>
          <w:spacing w:val="20"/>
          <w:kern w:val="28"/>
          <w:lang w:val="en-GB"/>
        </w:rPr>
        <w:t>的中文科成績。不少學習中文作為第二語言的學生都擁有上述學歷。公務員事務局已向各局／部門發出指引，確保所有招聘工作均採取前述的學歷接受安排。</w:t>
      </w:r>
    </w:p>
    <w:p w:rsidR="0056218B" w:rsidRPr="00F014B4" w:rsidRDefault="0056218B" w:rsidP="00EC2B7A">
      <w:pPr>
        <w:widowControl/>
        <w:tabs>
          <w:tab w:val="left" w:pos="567"/>
        </w:tabs>
        <w:spacing w:line="380" w:lineRule="exact"/>
        <w:jc w:val="both"/>
        <w:rPr>
          <w:rFonts w:ascii="Times New Roman" w:eastAsia="華康細明體" w:hAnsi="Times New Roman" w:cs="Times New Roman"/>
          <w:spacing w:val="20"/>
          <w:kern w:val="28"/>
        </w:rPr>
      </w:pPr>
    </w:p>
    <w:p w:rsidR="008812E6" w:rsidRPr="003372A5" w:rsidRDefault="008812E6" w:rsidP="00EC2B7A">
      <w:pPr>
        <w:widowControl/>
        <w:tabs>
          <w:tab w:val="left" w:pos="680"/>
        </w:tabs>
        <w:spacing w:line="380" w:lineRule="exact"/>
        <w:jc w:val="both"/>
        <w:rPr>
          <w:rFonts w:ascii="Times New Roman" w:eastAsia="華康細明體" w:hAnsi="Times New Roman" w:cs="Times New Roman"/>
          <w:spacing w:val="20"/>
          <w:kern w:val="28"/>
          <w:lang w:val="en-GB"/>
        </w:rPr>
      </w:pPr>
      <w:r w:rsidRPr="003372A5">
        <w:rPr>
          <w:rFonts w:ascii="Times New Roman" w:eastAsia="華康細明體" w:hAnsi="Times New Roman" w:cs="Times New Roman" w:hint="eastAsia"/>
          <w:spacing w:val="20"/>
          <w:kern w:val="28"/>
          <w:lang w:val="en-GB"/>
        </w:rPr>
        <w:t>8.</w:t>
      </w:r>
      <w:r w:rsidRPr="003372A5">
        <w:rPr>
          <w:rFonts w:ascii="Times New Roman" w:eastAsia="華康細明體" w:hAnsi="Times New Roman" w:cs="Times New Roman" w:hint="eastAsia"/>
          <w:spacing w:val="20"/>
          <w:kern w:val="28"/>
          <w:lang w:val="en-GB"/>
        </w:rPr>
        <w:tab/>
      </w:r>
      <w:r w:rsidRPr="003372A5">
        <w:rPr>
          <w:rFonts w:ascii="Times New Roman" w:eastAsia="華康細明體" w:hAnsi="Times New Roman" w:cs="Times New Roman" w:hint="eastAsia"/>
          <w:spacing w:val="20"/>
          <w:kern w:val="28"/>
          <w:lang w:val="en-GB"/>
        </w:rPr>
        <w:t>部門／職系首長負責訂明各有關職系的語文能力要求，並不時因應運作需要的轉變，檢討語文能力要求。在有運作需要時，部門／職系首長應對職系的語文能力要求作出適當修訂。</w:t>
      </w:r>
    </w:p>
    <w:p w:rsidR="008812E6" w:rsidRPr="003372A5" w:rsidRDefault="008812E6" w:rsidP="00EC2B7A">
      <w:pPr>
        <w:widowControl/>
        <w:tabs>
          <w:tab w:val="left" w:pos="680"/>
        </w:tabs>
        <w:spacing w:line="380" w:lineRule="exact"/>
        <w:jc w:val="both"/>
        <w:rPr>
          <w:rFonts w:ascii="Times New Roman" w:eastAsia="華康細明體" w:hAnsi="Times New Roman" w:cs="Times New Roman"/>
          <w:spacing w:val="20"/>
          <w:kern w:val="28"/>
          <w:lang w:val="en-GB"/>
        </w:rPr>
      </w:pPr>
    </w:p>
    <w:p w:rsidR="008812E6" w:rsidRPr="003372A5" w:rsidRDefault="008812E6" w:rsidP="00EC2B7A">
      <w:pPr>
        <w:widowControl/>
        <w:tabs>
          <w:tab w:val="left" w:pos="680"/>
        </w:tabs>
        <w:spacing w:line="380" w:lineRule="exact"/>
        <w:jc w:val="both"/>
        <w:rPr>
          <w:rFonts w:ascii="Times New Roman" w:eastAsia="華康細明體" w:hAnsi="Times New Roman" w:cs="Times New Roman"/>
          <w:spacing w:val="20"/>
          <w:kern w:val="28"/>
          <w:lang w:val="en-GB"/>
        </w:rPr>
      </w:pPr>
      <w:r w:rsidRPr="003372A5">
        <w:rPr>
          <w:rFonts w:ascii="Times New Roman" w:eastAsia="華康細明體" w:hAnsi="Times New Roman" w:cs="Times New Roman" w:hint="eastAsia"/>
          <w:spacing w:val="20"/>
          <w:kern w:val="28"/>
          <w:lang w:val="en-GB"/>
        </w:rPr>
        <w:t>9.</w:t>
      </w:r>
      <w:r w:rsidRPr="003372A5">
        <w:rPr>
          <w:rFonts w:ascii="Times New Roman" w:eastAsia="華康細明體" w:hAnsi="Times New Roman" w:cs="Times New Roman" w:hint="eastAsia"/>
          <w:spacing w:val="20"/>
          <w:kern w:val="28"/>
          <w:lang w:val="en-GB"/>
        </w:rPr>
        <w:tab/>
      </w:r>
      <w:r w:rsidRPr="003372A5">
        <w:rPr>
          <w:rFonts w:ascii="Times New Roman" w:eastAsia="華康細明體" w:hAnsi="Times New Roman" w:cs="Times New Roman" w:hint="eastAsia"/>
          <w:spacing w:val="20"/>
          <w:kern w:val="28"/>
          <w:lang w:val="en-GB"/>
        </w:rPr>
        <w:t>公務員事務局聯同各局／部門不時就所有公務員職系的語文能力要求進行檢討，確保各部門／職系首長持續地檢視語文能力要求，並在適當情況下作出修訂。檢討後，當局已調整若干職系的中文語文能力要求</w:t>
      </w:r>
      <w:r w:rsidRPr="003372A5">
        <w:rPr>
          <w:rFonts w:ascii="Times New Roman" w:eastAsia="華康細明體" w:hAnsi="Times New Roman" w:cs="Times New Roman" w:hint="eastAsia"/>
          <w:spacing w:val="20"/>
          <w:kern w:val="28"/>
          <w:lang w:val="en-GB"/>
        </w:rPr>
        <w:t>(</w:t>
      </w:r>
      <w:r w:rsidRPr="003372A5">
        <w:rPr>
          <w:rFonts w:ascii="Times New Roman" w:eastAsia="華康細明體" w:hAnsi="Times New Roman" w:cs="Times New Roman" w:hint="eastAsia"/>
          <w:spacing w:val="20"/>
          <w:kern w:val="28"/>
          <w:lang w:val="en-GB"/>
        </w:rPr>
        <w:t>例如</w:t>
      </w:r>
      <w:r w:rsidR="00B242AA" w:rsidRPr="003372A5">
        <w:rPr>
          <w:rFonts w:ascii="Times New Roman" w:eastAsia="華康細明體" w:hAnsi="Times New Roman" w:cs="Times New Roman" w:hint="eastAsia"/>
          <w:spacing w:val="20"/>
          <w:kern w:val="28"/>
          <w:lang w:val="en-GB"/>
        </w:rPr>
        <w:t>最近</w:t>
      </w:r>
      <w:r w:rsidRPr="003372A5">
        <w:rPr>
          <w:rFonts w:ascii="Times New Roman" w:eastAsia="華康細明體" w:hAnsi="Times New Roman" w:cs="Times New Roman" w:hint="eastAsia"/>
          <w:spacing w:val="20"/>
          <w:kern w:val="28"/>
          <w:lang w:val="en-GB"/>
        </w:rPr>
        <w:t>政府物流服務署</w:t>
      </w:r>
      <w:r w:rsidR="00122CC3" w:rsidRPr="003372A5">
        <w:rPr>
          <w:rFonts w:ascii="Times New Roman" w:eastAsia="華康細明體" w:hAnsi="Times New Roman" w:cs="Times New Roman" w:hint="eastAsia"/>
          <w:spacing w:val="20"/>
          <w:kern w:val="28"/>
          <w:lang w:val="en-GB"/>
        </w:rPr>
        <w:t>和政府飛行服務隊</w:t>
      </w:r>
      <w:r w:rsidR="00122CC3">
        <w:rPr>
          <w:rFonts w:ascii="Times New Roman" w:eastAsia="華康細明體" w:hAnsi="Times New Roman" w:cs="Times New Roman" w:hint="eastAsia"/>
          <w:spacing w:val="20"/>
          <w:kern w:val="28"/>
          <w:lang w:val="en-GB"/>
        </w:rPr>
        <w:t>分別調整對</w:t>
      </w:r>
      <w:r w:rsidRPr="003372A5">
        <w:rPr>
          <w:rFonts w:ascii="Times New Roman" w:eastAsia="華康細明體" w:hAnsi="Times New Roman" w:cs="Times New Roman" w:hint="eastAsia"/>
          <w:spacing w:val="20"/>
          <w:kern w:val="28"/>
          <w:lang w:val="en-GB"/>
        </w:rPr>
        <w:t>汽車司機職系</w:t>
      </w:r>
      <w:r w:rsidR="00122CC3">
        <w:rPr>
          <w:rFonts w:ascii="Times New Roman" w:eastAsia="華康細明體" w:hAnsi="Times New Roman" w:cs="Times New Roman" w:hint="eastAsia"/>
          <w:spacing w:val="20"/>
          <w:kern w:val="28"/>
          <w:lang w:val="en-GB"/>
        </w:rPr>
        <w:t>和</w:t>
      </w:r>
      <w:r w:rsidRPr="003372A5">
        <w:rPr>
          <w:rFonts w:ascii="Times New Roman" w:eastAsia="華康細明體" w:hAnsi="Times New Roman" w:cs="Times New Roman" w:hint="eastAsia"/>
          <w:spacing w:val="20"/>
          <w:kern w:val="28"/>
          <w:lang w:val="en-GB"/>
        </w:rPr>
        <w:t>空勤主任職系</w:t>
      </w:r>
      <w:r w:rsidR="00122CC3">
        <w:rPr>
          <w:rFonts w:ascii="Times New Roman" w:eastAsia="華康細明體" w:hAnsi="Times New Roman" w:cs="Times New Roman" w:hint="eastAsia"/>
          <w:spacing w:val="20"/>
          <w:kern w:val="28"/>
          <w:lang w:val="en-GB"/>
        </w:rPr>
        <w:t>的</w:t>
      </w:r>
      <w:r w:rsidR="00B242AA" w:rsidRPr="003372A5">
        <w:rPr>
          <w:rFonts w:ascii="Times New Roman" w:eastAsia="華康細明體" w:hAnsi="Times New Roman" w:cs="Times New Roman" w:hint="eastAsia"/>
          <w:spacing w:val="20"/>
          <w:kern w:val="28"/>
          <w:lang w:val="en-GB"/>
        </w:rPr>
        <w:t>要求</w:t>
      </w:r>
      <w:r w:rsidRPr="003372A5">
        <w:rPr>
          <w:rFonts w:ascii="Times New Roman" w:eastAsia="華康細明體" w:hAnsi="Times New Roman" w:cs="Times New Roman" w:hint="eastAsia"/>
          <w:spacing w:val="20"/>
          <w:kern w:val="28"/>
          <w:lang w:val="en-GB"/>
        </w:rPr>
        <w:t>)</w:t>
      </w:r>
      <w:r w:rsidRPr="003372A5">
        <w:rPr>
          <w:rFonts w:ascii="Times New Roman" w:eastAsia="華康細明體" w:hAnsi="Times New Roman" w:cs="Times New Roman" w:hint="eastAsia"/>
          <w:spacing w:val="20"/>
          <w:kern w:val="28"/>
          <w:lang w:val="en-GB"/>
        </w:rPr>
        <w:t>，</w:t>
      </w:r>
      <w:r w:rsidR="00122CC3">
        <w:rPr>
          <w:rFonts w:ascii="Times New Roman" w:eastAsia="華康細明體" w:hAnsi="Times New Roman" w:cs="Times New Roman" w:hint="eastAsia"/>
          <w:spacing w:val="20"/>
          <w:kern w:val="28"/>
          <w:lang w:val="en-GB"/>
        </w:rPr>
        <w:t>並</w:t>
      </w:r>
      <w:r w:rsidRPr="003372A5">
        <w:rPr>
          <w:rFonts w:ascii="Times New Roman" w:eastAsia="華康細明體" w:hAnsi="Times New Roman" w:cs="Times New Roman" w:hint="eastAsia"/>
          <w:spacing w:val="20"/>
          <w:kern w:val="28"/>
          <w:lang w:val="en-GB"/>
        </w:rPr>
        <w:t>於其後的招聘工作實行</w:t>
      </w:r>
      <w:r w:rsidR="00122CC3">
        <w:rPr>
          <w:rFonts w:ascii="Times New Roman" w:eastAsia="華康細明體" w:hAnsi="Times New Roman" w:cs="Times New Roman" w:hint="eastAsia"/>
          <w:spacing w:val="20"/>
          <w:kern w:val="28"/>
          <w:lang w:val="en-GB"/>
        </w:rPr>
        <w:t>經</w:t>
      </w:r>
      <w:r w:rsidR="00122CC3" w:rsidRPr="003372A5">
        <w:rPr>
          <w:rFonts w:ascii="Times New Roman" w:eastAsia="華康細明體" w:hAnsi="Times New Roman" w:cs="Times New Roman" w:hint="eastAsia"/>
          <w:spacing w:val="20"/>
          <w:kern w:val="28"/>
          <w:lang w:val="en-GB"/>
        </w:rPr>
        <w:t>調整的語文能力要求</w:t>
      </w:r>
      <w:r w:rsidRPr="003372A5">
        <w:rPr>
          <w:rFonts w:ascii="Times New Roman" w:eastAsia="華康細明體" w:hAnsi="Times New Roman" w:cs="Times New Roman" w:hint="eastAsia"/>
          <w:spacing w:val="20"/>
          <w:kern w:val="28"/>
          <w:lang w:val="en-GB"/>
        </w:rPr>
        <w:t>。展望未來，我們會繼續檢討並在適當的情況下調整公務員職系的中文語文能力要求。</w:t>
      </w:r>
    </w:p>
    <w:p w:rsidR="008812E6" w:rsidRPr="00F014B4" w:rsidRDefault="008812E6" w:rsidP="008812E6">
      <w:pPr>
        <w:widowControl/>
        <w:tabs>
          <w:tab w:val="left" w:pos="567"/>
        </w:tabs>
        <w:spacing w:line="400" w:lineRule="exact"/>
        <w:jc w:val="both"/>
        <w:rPr>
          <w:rFonts w:ascii="Times New Roman" w:eastAsia="華康細明體" w:hAnsi="Times New Roman" w:cs="Times New Roman"/>
          <w:spacing w:val="20"/>
          <w:kern w:val="28"/>
        </w:rPr>
      </w:pPr>
    </w:p>
    <w:p w:rsidR="00CE5D1F" w:rsidRPr="00F014B4" w:rsidRDefault="00CE5D1F" w:rsidP="00B0725A">
      <w:pPr>
        <w:widowControl/>
        <w:tabs>
          <w:tab w:val="left" w:pos="1134"/>
        </w:tabs>
        <w:spacing w:line="400" w:lineRule="exact"/>
        <w:jc w:val="both"/>
        <w:rPr>
          <w:rFonts w:ascii="華康中黑體" w:eastAsia="華康中黑體" w:hAnsi="華康中黑體" w:cs="Times New Roman"/>
          <w:i/>
          <w:spacing w:val="20"/>
          <w:kern w:val="28"/>
          <w:lang w:val="en-GB"/>
        </w:rPr>
      </w:pPr>
      <w:r w:rsidRPr="00F014B4">
        <w:rPr>
          <w:rFonts w:ascii="華康中黑體" w:eastAsia="華康中黑體" w:hAnsi="華康中黑體" w:cs="Times New Roman" w:hint="eastAsia"/>
          <w:i/>
          <w:spacing w:val="20"/>
          <w:kern w:val="28"/>
          <w:lang w:val="en-GB"/>
        </w:rPr>
        <w:t>甄選程序</w:t>
      </w:r>
    </w:p>
    <w:p w:rsidR="00CE5D1F" w:rsidRPr="00F014B4" w:rsidRDefault="00CE5D1F" w:rsidP="00CE5D1F">
      <w:pPr>
        <w:widowControl/>
        <w:tabs>
          <w:tab w:val="left" w:pos="567"/>
        </w:tabs>
        <w:spacing w:line="400" w:lineRule="exact"/>
        <w:jc w:val="both"/>
        <w:rPr>
          <w:rFonts w:ascii="Times New Roman" w:eastAsia="華康細明體" w:hAnsi="Times New Roman" w:cs="Times New Roman"/>
          <w:spacing w:val="20"/>
          <w:kern w:val="28"/>
        </w:rPr>
      </w:pPr>
    </w:p>
    <w:p w:rsidR="00CE5D1F" w:rsidRPr="00F014B4" w:rsidRDefault="00CE5D1F" w:rsidP="003372A5">
      <w:pPr>
        <w:widowControl/>
        <w:tabs>
          <w:tab w:val="left" w:pos="680"/>
        </w:tabs>
        <w:spacing w:line="400" w:lineRule="exact"/>
        <w:jc w:val="both"/>
        <w:rPr>
          <w:rFonts w:ascii="Times New Roman" w:eastAsia="華康細明體" w:hAnsi="Times New Roman" w:cs="Times New Roman"/>
          <w:spacing w:val="20"/>
          <w:kern w:val="28"/>
        </w:rPr>
      </w:pPr>
      <w:r w:rsidRPr="00F014B4">
        <w:rPr>
          <w:rFonts w:ascii="Times New Roman" w:eastAsia="華康細明體" w:hAnsi="Times New Roman" w:cs="Times New Roman" w:hint="eastAsia"/>
          <w:spacing w:val="20"/>
          <w:kern w:val="28"/>
        </w:rPr>
        <w:t>10</w:t>
      </w:r>
      <w:r w:rsidRPr="00F014B4">
        <w:rPr>
          <w:rFonts w:ascii="Times New Roman" w:eastAsia="華康細明體" w:hAnsi="Times New Roman" w:cs="Times New Roman"/>
          <w:spacing w:val="20"/>
          <w:kern w:val="28"/>
        </w:rPr>
        <w:t>.</w:t>
      </w:r>
      <w:r w:rsidRPr="00F014B4">
        <w:rPr>
          <w:rFonts w:ascii="Times New Roman" w:eastAsia="華康細明體" w:hAnsi="Times New Roman" w:cs="Times New Roman"/>
          <w:spacing w:val="20"/>
          <w:kern w:val="28"/>
        </w:rPr>
        <w:tab/>
      </w:r>
      <w:r w:rsidRPr="00F014B4">
        <w:rPr>
          <w:rFonts w:ascii="Times New Roman" w:eastAsia="華康細明體" w:hAnsi="Times New Roman" w:cs="Times New Roman" w:hint="eastAsia"/>
          <w:spacing w:val="20"/>
          <w:kern w:val="28"/>
        </w:rPr>
        <w:t>一些部門亦</w:t>
      </w:r>
      <w:r w:rsidR="00B73D04" w:rsidRPr="00F014B4">
        <w:rPr>
          <w:rFonts w:ascii="Times New Roman" w:eastAsia="華康細明體" w:hAnsi="Times New Roman" w:cs="Times New Roman" w:hint="eastAsia"/>
          <w:spacing w:val="20"/>
          <w:kern w:val="28"/>
        </w:rPr>
        <w:t>適當調整</w:t>
      </w:r>
      <w:r w:rsidRPr="00F014B4">
        <w:rPr>
          <w:rFonts w:ascii="Times New Roman" w:eastAsia="華康細明體" w:hAnsi="Times New Roman" w:cs="Times New Roman" w:hint="eastAsia"/>
          <w:spacing w:val="20"/>
          <w:kern w:val="28"/>
        </w:rPr>
        <w:t>其招聘的甄選程序，特別是有關溝通能力測試方面</w:t>
      </w:r>
      <w:r w:rsidRPr="00F014B4">
        <w:rPr>
          <w:rFonts w:ascii="Times New Roman" w:eastAsia="華康細明體" w:hAnsi="Times New Roman" w:cs="Times New Roman"/>
          <w:spacing w:val="20"/>
          <w:kern w:val="28"/>
        </w:rPr>
        <w:t>。</w:t>
      </w:r>
      <w:r w:rsidRPr="00F014B4">
        <w:rPr>
          <w:rFonts w:ascii="Times New Roman" w:eastAsia="華康細明體" w:hAnsi="Times New Roman" w:cs="Times New Roman" w:hint="eastAsia"/>
          <w:spacing w:val="20"/>
          <w:kern w:val="28"/>
        </w:rPr>
        <w:t>例如，投考警員者如符合基本學歷</w:t>
      </w:r>
      <w:r w:rsidR="00B73D04" w:rsidRPr="00F014B4">
        <w:rPr>
          <w:rFonts w:ascii="Times New Roman" w:eastAsia="華康細明體" w:hAnsi="Times New Roman" w:cs="Times New Roman" w:hint="eastAsia"/>
          <w:spacing w:val="20"/>
          <w:kern w:val="28"/>
        </w:rPr>
        <w:t>和</w:t>
      </w:r>
      <w:r w:rsidRPr="00F014B4">
        <w:rPr>
          <w:rFonts w:ascii="Times New Roman" w:eastAsia="華康細明體" w:hAnsi="Times New Roman" w:cs="Times New Roman" w:hint="eastAsia"/>
          <w:spacing w:val="20"/>
          <w:kern w:val="28"/>
        </w:rPr>
        <w:t>訂明的英語水平要求，但尚未達到所需的中文語文能力要求，會獲安排參加政府語文考試</w:t>
      </w:r>
      <w:r w:rsidRPr="00F014B4">
        <w:rPr>
          <w:rFonts w:ascii="Times New Roman" w:eastAsia="華康細明體" w:hAnsi="Times New Roman" w:cs="Times New Roman"/>
          <w:spacing w:val="20"/>
          <w:kern w:val="28"/>
          <w:position w:val="6"/>
          <w:vertAlign w:val="superscript"/>
        </w:rPr>
        <w:footnoteReference w:id="1"/>
      </w:r>
      <w:r w:rsidRPr="00F014B4">
        <w:rPr>
          <w:rFonts w:ascii="Times New Roman" w:eastAsia="華康細明體" w:hAnsi="Times New Roman" w:cs="Times New Roman" w:hint="eastAsia"/>
          <w:spacing w:val="20"/>
          <w:kern w:val="28"/>
        </w:rPr>
        <w:t>。在小組面試階段，應徵者會獲安排參與一個與警務工作相關的“實務事件處理測試”。在測試過程中，應徵者須觀看短片，然後分別用英文和中文以書面形式簡述在</w:t>
      </w:r>
      <w:proofErr w:type="gramStart"/>
      <w:r w:rsidRPr="00F014B4">
        <w:rPr>
          <w:rFonts w:ascii="Times New Roman" w:eastAsia="華康細明體" w:hAnsi="Times New Roman" w:cs="Times New Roman" w:hint="eastAsia"/>
          <w:spacing w:val="20"/>
          <w:kern w:val="28"/>
        </w:rPr>
        <w:t>短片中發生</w:t>
      </w:r>
      <w:proofErr w:type="gramEnd"/>
      <w:r w:rsidRPr="00F014B4">
        <w:rPr>
          <w:rFonts w:ascii="Times New Roman" w:eastAsia="華康細明體" w:hAnsi="Times New Roman" w:cs="Times New Roman" w:hint="eastAsia"/>
          <w:spacing w:val="20"/>
          <w:kern w:val="28"/>
        </w:rPr>
        <w:t>的事件。這項測試取代了以往要求應徵者以中文回答問題的環節。</w:t>
      </w:r>
      <w:proofErr w:type="gramStart"/>
      <w:r w:rsidRPr="00F014B4">
        <w:rPr>
          <w:rFonts w:ascii="Times New Roman" w:eastAsia="華康細明體" w:hAnsi="Times New Roman" w:cs="Times New Roman" w:hint="eastAsia"/>
          <w:spacing w:val="20"/>
          <w:kern w:val="28"/>
        </w:rPr>
        <w:t>此外，</w:t>
      </w:r>
      <w:proofErr w:type="gramEnd"/>
      <w:r w:rsidRPr="00F014B4">
        <w:rPr>
          <w:rFonts w:ascii="Times New Roman" w:eastAsia="華康細明體" w:hAnsi="Times New Roman" w:cs="Times New Roman" w:hint="eastAsia"/>
          <w:spacing w:val="20"/>
          <w:kern w:val="28"/>
        </w:rPr>
        <w:t>應徵者如通曉外語，於甄選程序可獲加分。</w:t>
      </w:r>
    </w:p>
    <w:p w:rsidR="00CE5D1F" w:rsidRPr="00F014B4" w:rsidRDefault="00CE5D1F" w:rsidP="003372A5">
      <w:pPr>
        <w:widowControl/>
        <w:tabs>
          <w:tab w:val="left" w:pos="680"/>
        </w:tabs>
        <w:spacing w:line="400" w:lineRule="exact"/>
        <w:jc w:val="both"/>
        <w:rPr>
          <w:rFonts w:ascii="Times New Roman" w:eastAsia="華康細明體" w:hAnsi="Times New Roman" w:cs="Times New Roman"/>
          <w:spacing w:val="20"/>
          <w:kern w:val="28"/>
        </w:rPr>
      </w:pPr>
    </w:p>
    <w:p w:rsidR="00CE5D1F" w:rsidRPr="00F014B4" w:rsidRDefault="00CE5D1F" w:rsidP="003372A5">
      <w:pPr>
        <w:widowControl/>
        <w:tabs>
          <w:tab w:val="left" w:pos="680"/>
        </w:tabs>
        <w:spacing w:line="400" w:lineRule="exact"/>
        <w:jc w:val="both"/>
        <w:rPr>
          <w:rFonts w:ascii="Times New Roman" w:eastAsia="華康細明體" w:hAnsi="Times New Roman" w:cs="Times New Roman"/>
          <w:spacing w:val="20"/>
          <w:kern w:val="28"/>
        </w:rPr>
      </w:pPr>
      <w:r w:rsidRPr="00F014B4">
        <w:rPr>
          <w:rFonts w:ascii="Times New Roman" w:eastAsia="華康細明體" w:hAnsi="Times New Roman" w:cs="Times New Roman" w:hint="eastAsia"/>
          <w:spacing w:val="20"/>
          <w:kern w:val="28"/>
        </w:rPr>
        <w:t>11</w:t>
      </w:r>
      <w:r w:rsidRPr="00F014B4">
        <w:rPr>
          <w:rFonts w:ascii="Times New Roman" w:eastAsia="華康細明體" w:hAnsi="Times New Roman" w:cs="Times New Roman"/>
          <w:spacing w:val="20"/>
          <w:kern w:val="28"/>
        </w:rPr>
        <w:t>.</w:t>
      </w:r>
      <w:r w:rsidRPr="00F014B4">
        <w:rPr>
          <w:rFonts w:ascii="Times New Roman" w:eastAsia="華康細明體" w:hAnsi="Times New Roman" w:cs="Times New Roman"/>
          <w:spacing w:val="20"/>
          <w:kern w:val="28"/>
        </w:rPr>
        <w:tab/>
      </w:r>
      <w:r w:rsidRPr="00F014B4">
        <w:rPr>
          <w:rFonts w:ascii="Times New Roman" w:eastAsia="華康細明體" w:hAnsi="Times New Roman" w:cs="Times New Roman" w:hint="eastAsia"/>
          <w:spacing w:val="20"/>
          <w:kern w:val="28"/>
        </w:rPr>
        <w:t>懲教署</w:t>
      </w:r>
      <w:proofErr w:type="gramStart"/>
      <w:r w:rsidRPr="00F014B4">
        <w:rPr>
          <w:rFonts w:ascii="Times New Roman" w:eastAsia="華康細明體" w:hAnsi="Times New Roman" w:cs="Times New Roman" w:hint="eastAsia"/>
          <w:spacing w:val="20"/>
          <w:kern w:val="28"/>
        </w:rPr>
        <w:t>二級懲</w:t>
      </w:r>
      <w:proofErr w:type="gramEnd"/>
      <w:r w:rsidRPr="00F014B4">
        <w:rPr>
          <w:rFonts w:ascii="Times New Roman" w:eastAsia="華康細明體" w:hAnsi="Times New Roman" w:cs="Times New Roman" w:hint="eastAsia"/>
          <w:spacing w:val="20"/>
          <w:kern w:val="28"/>
        </w:rPr>
        <w:t>教助理的甄選程序，則以小組面試取代中文寫作測試</w:t>
      </w:r>
      <w:r w:rsidRPr="00F014B4">
        <w:rPr>
          <w:rFonts w:ascii="Times New Roman" w:eastAsia="華康細明體" w:hAnsi="Times New Roman" w:cs="Times New Roman"/>
          <w:spacing w:val="20"/>
          <w:kern w:val="28"/>
        </w:rPr>
        <w:t>。</w:t>
      </w:r>
      <w:r w:rsidRPr="00F014B4">
        <w:rPr>
          <w:rFonts w:ascii="Times New Roman" w:eastAsia="華康細明體" w:hAnsi="Times New Roman" w:cs="Times New Roman" w:hint="eastAsia"/>
          <w:spacing w:val="20"/>
          <w:kern w:val="28"/>
        </w:rPr>
        <w:t>在晉升方面，懲教署由二零一零年十二月起，取消以往</w:t>
      </w:r>
      <w:proofErr w:type="gramStart"/>
      <w:r w:rsidRPr="00F014B4">
        <w:rPr>
          <w:rFonts w:ascii="Times New Roman" w:eastAsia="華康細明體" w:hAnsi="Times New Roman" w:cs="Times New Roman" w:hint="eastAsia"/>
          <w:spacing w:val="20"/>
          <w:kern w:val="28"/>
        </w:rPr>
        <w:t>在職懲</w:t>
      </w:r>
      <w:proofErr w:type="gramEnd"/>
      <w:r w:rsidRPr="00F014B4">
        <w:rPr>
          <w:rFonts w:ascii="Times New Roman" w:eastAsia="華康細明體" w:hAnsi="Times New Roman" w:cs="Times New Roman" w:hint="eastAsia"/>
          <w:spacing w:val="20"/>
          <w:kern w:val="28"/>
        </w:rPr>
        <w:t>教助理根據“潛質人員晉升計劃”</w:t>
      </w:r>
      <w:r w:rsidR="004440E2" w:rsidRPr="00F014B4">
        <w:rPr>
          <w:rFonts w:ascii="Times New Roman" w:eastAsia="華康細明體" w:hAnsi="Times New Roman" w:cs="Times New Roman" w:hint="eastAsia"/>
          <w:spacing w:val="20"/>
          <w:kern w:val="28"/>
        </w:rPr>
        <w:t>和</w:t>
      </w:r>
      <w:r w:rsidRPr="00F014B4">
        <w:rPr>
          <w:rFonts w:ascii="Times New Roman" w:eastAsia="華康細明體" w:hAnsi="Times New Roman" w:cs="Times New Roman" w:hint="eastAsia"/>
          <w:spacing w:val="20"/>
          <w:kern w:val="28"/>
        </w:rPr>
        <w:t>“特別委任計劃”</w:t>
      </w:r>
      <w:r w:rsidRPr="00F014B4">
        <w:rPr>
          <w:rFonts w:ascii="Times New Roman" w:eastAsia="華康細明體" w:hAnsi="Times New Roman" w:cs="Times New Roman"/>
          <w:spacing w:val="20"/>
          <w:kern w:val="28"/>
          <w:position w:val="6"/>
          <w:vertAlign w:val="superscript"/>
        </w:rPr>
        <w:footnoteReference w:id="2"/>
      </w:r>
      <w:r w:rsidR="004440E2" w:rsidRPr="00F014B4">
        <w:rPr>
          <w:rFonts w:ascii="Times New Roman" w:eastAsia="華康細明體" w:hAnsi="Times New Roman" w:cs="Times New Roman"/>
          <w:spacing w:val="20"/>
          <w:kern w:val="28"/>
        </w:rPr>
        <w:t> </w:t>
      </w:r>
      <w:r w:rsidRPr="00F014B4">
        <w:rPr>
          <w:rFonts w:ascii="Times New Roman" w:eastAsia="華康細明體" w:hAnsi="Times New Roman" w:cs="Times New Roman" w:hint="eastAsia"/>
          <w:spacing w:val="20"/>
          <w:kern w:val="28"/>
        </w:rPr>
        <w:t>獲委任為懲教主任所需通過的中文寫作測試。在甄選程序中，有關人員可以英文或中文</w:t>
      </w:r>
      <w:r w:rsidRPr="00F014B4">
        <w:rPr>
          <w:rFonts w:ascii="Times New Roman" w:eastAsia="華康細明體" w:hAnsi="Times New Roman" w:cs="Times New Roman" w:hint="eastAsia"/>
          <w:spacing w:val="20"/>
          <w:kern w:val="28"/>
        </w:rPr>
        <w:t>(</w:t>
      </w:r>
      <w:r w:rsidRPr="00F014B4">
        <w:rPr>
          <w:rFonts w:ascii="Times New Roman" w:eastAsia="華康細明體" w:hAnsi="Times New Roman" w:cs="Times New Roman" w:hint="eastAsia"/>
          <w:spacing w:val="20"/>
          <w:kern w:val="28"/>
        </w:rPr>
        <w:t>普通話或粵語</w:t>
      </w:r>
      <w:r w:rsidRPr="00F014B4">
        <w:rPr>
          <w:rFonts w:ascii="Times New Roman" w:eastAsia="華康細明體" w:hAnsi="Times New Roman" w:cs="Times New Roman" w:hint="eastAsia"/>
          <w:spacing w:val="20"/>
          <w:kern w:val="28"/>
        </w:rPr>
        <w:t>)</w:t>
      </w:r>
      <w:r w:rsidRPr="00F014B4">
        <w:rPr>
          <w:rFonts w:ascii="Times New Roman" w:eastAsia="華康細明體" w:hAnsi="Times New Roman" w:cs="Times New Roman" w:hint="eastAsia"/>
          <w:spacing w:val="20"/>
          <w:kern w:val="28"/>
        </w:rPr>
        <w:t>回答口頭問題。</w:t>
      </w:r>
    </w:p>
    <w:p w:rsidR="008812E6" w:rsidRPr="00F014B4" w:rsidRDefault="008812E6" w:rsidP="008812E6">
      <w:pPr>
        <w:widowControl/>
        <w:tabs>
          <w:tab w:val="left" w:pos="567"/>
        </w:tabs>
        <w:spacing w:line="400" w:lineRule="exact"/>
        <w:jc w:val="both"/>
        <w:rPr>
          <w:rFonts w:ascii="Times New Roman" w:eastAsia="華康細明體" w:hAnsi="Times New Roman" w:cs="Times New Roman"/>
          <w:spacing w:val="20"/>
          <w:kern w:val="28"/>
        </w:rPr>
      </w:pPr>
    </w:p>
    <w:p w:rsidR="00080090" w:rsidRPr="00F014B4" w:rsidRDefault="00080090" w:rsidP="00080090">
      <w:pPr>
        <w:widowControl/>
        <w:tabs>
          <w:tab w:val="left" w:pos="1134"/>
        </w:tabs>
        <w:spacing w:line="400" w:lineRule="exact"/>
        <w:jc w:val="both"/>
        <w:rPr>
          <w:rFonts w:ascii="華康中黑體" w:eastAsia="華康中黑體" w:hAnsi="華康中黑體" w:cs="Times New Roman"/>
          <w:i/>
          <w:spacing w:val="20"/>
          <w:kern w:val="28"/>
          <w:lang w:val="en-GB"/>
        </w:rPr>
      </w:pPr>
      <w:r w:rsidRPr="00F014B4">
        <w:rPr>
          <w:rFonts w:ascii="華康中黑體" w:eastAsia="華康中黑體" w:hAnsi="華康中黑體" w:cs="Times New Roman" w:hint="eastAsia"/>
          <w:i/>
          <w:spacing w:val="20"/>
          <w:kern w:val="28"/>
          <w:lang w:val="en-GB"/>
        </w:rPr>
        <w:t>招聘措施</w:t>
      </w:r>
    </w:p>
    <w:p w:rsidR="00080090" w:rsidRPr="00F014B4" w:rsidRDefault="00080090" w:rsidP="00916FFD">
      <w:pPr>
        <w:widowControl/>
        <w:tabs>
          <w:tab w:val="left" w:pos="567"/>
        </w:tabs>
        <w:spacing w:line="400" w:lineRule="exact"/>
        <w:jc w:val="both"/>
        <w:rPr>
          <w:spacing w:val="20"/>
        </w:rPr>
      </w:pPr>
    </w:p>
    <w:p w:rsidR="00080090" w:rsidRPr="003372A5" w:rsidRDefault="00080090" w:rsidP="003372A5">
      <w:pPr>
        <w:widowControl/>
        <w:tabs>
          <w:tab w:val="left" w:pos="680"/>
        </w:tabs>
        <w:spacing w:line="400" w:lineRule="exact"/>
        <w:jc w:val="both"/>
        <w:rPr>
          <w:rFonts w:ascii="Times New Roman" w:eastAsia="華康細明體" w:hAnsi="Times New Roman" w:cs="Times New Roman"/>
          <w:spacing w:val="20"/>
          <w:kern w:val="28"/>
          <w:lang w:val="en-GB"/>
        </w:rPr>
      </w:pPr>
      <w:r w:rsidRPr="003372A5">
        <w:rPr>
          <w:rFonts w:ascii="Times New Roman" w:eastAsia="華康細明體" w:hAnsi="Times New Roman" w:cs="Times New Roman" w:hint="eastAsia"/>
          <w:spacing w:val="20"/>
          <w:kern w:val="28"/>
          <w:lang w:val="en-GB"/>
        </w:rPr>
        <w:t>12.</w:t>
      </w:r>
      <w:r w:rsidRPr="003372A5">
        <w:rPr>
          <w:rFonts w:ascii="Times New Roman" w:eastAsia="華康細明體" w:hAnsi="Times New Roman" w:cs="Times New Roman" w:hint="eastAsia"/>
          <w:spacing w:val="20"/>
          <w:kern w:val="28"/>
          <w:lang w:val="en-GB"/>
        </w:rPr>
        <w:tab/>
      </w:r>
      <w:r w:rsidRPr="003372A5">
        <w:rPr>
          <w:rFonts w:ascii="Times New Roman" w:eastAsia="華康細明體" w:hAnsi="Times New Roman" w:cs="Times New Roman" w:hint="eastAsia"/>
          <w:spacing w:val="20"/>
          <w:kern w:val="28"/>
          <w:lang w:val="en-GB"/>
        </w:rPr>
        <w:t>部門會在合適情況下僱用非華裔人士應付運作需要。例如教育局僱用非華裔人士在有非華裔學生</w:t>
      </w:r>
      <w:proofErr w:type="gramStart"/>
      <w:r w:rsidRPr="003372A5">
        <w:rPr>
          <w:rFonts w:ascii="Times New Roman" w:eastAsia="華康細明體" w:hAnsi="Times New Roman" w:cs="Times New Roman" w:hint="eastAsia"/>
          <w:spacing w:val="20"/>
          <w:kern w:val="28"/>
          <w:lang w:val="en-GB"/>
        </w:rPr>
        <w:t>的</w:t>
      </w:r>
      <w:r w:rsidR="00270FBD" w:rsidRPr="003372A5">
        <w:rPr>
          <w:rFonts w:ascii="Times New Roman" w:eastAsia="華康細明體" w:hAnsi="Times New Roman" w:cs="Times New Roman" w:hint="eastAsia"/>
          <w:spacing w:val="20"/>
          <w:kern w:val="28"/>
          <w:lang w:val="en-GB"/>
        </w:rPr>
        <w:t>官立</w:t>
      </w:r>
      <w:r w:rsidRPr="003372A5">
        <w:rPr>
          <w:rFonts w:ascii="Times New Roman" w:eastAsia="華康細明體" w:hAnsi="Times New Roman" w:cs="Times New Roman" w:hint="eastAsia"/>
          <w:spacing w:val="20"/>
          <w:kern w:val="28"/>
          <w:lang w:val="en-GB"/>
        </w:rPr>
        <w:t>學校</w:t>
      </w:r>
      <w:proofErr w:type="gramEnd"/>
      <w:r w:rsidRPr="003372A5">
        <w:rPr>
          <w:rFonts w:ascii="Times New Roman" w:eastAsia="華康細明體" w:hAnsi="Times New Roman" w:cs="Times New Roman" w:hint="eastAsia"/>
          <w:spacing w:val="20"/>
          <w:kern w:val="28"/>
          <w:lang w:val="en-GB"/>
        </w:rPr>
        <w:t>擔任教學人員。</w:t>
      </w:r>
      <w:proofErr w:type="gramStart"/>
      <w:r w:rsidRPr="003372A5">
        <w:rPr>
          <w:rFonts w:ascii="Times New Roman" w:eastAsia="華康細明體" w:hAnsi="Times New Roman" w:cs="Times New Roman" w:hint="eastAsia"/>
          <w:spacing w:val="20"/>
          <w:kern w:val="28"/>
          <w:lang w:val="en-GB"/>
        </w:rPr>
        <w:t>此外，</w:t>
      </w:r>
      <w:proofErr w:type="gramEnd"/>
      <w:r w:rsidRPr="003372A5">
        <w:rPr>
          <w:rFonts w:ascii="Times New Roman" w:eastAsia="華康細明體" w:hAnsi="Times New Roman" w:cs="Times New Roman" w:hint="eastAsia"/>
          <w:spacing w:val="20"/>
          <w:kern w:val="28"/>
          <w:lang w:val="en-GB"/>
        </w:rPr>
        <w:t>警務處於二零一零年九月在五個選定警區推行試驗計劃，以非公務員合約條款聘用非華裔人士擔任社區聯絡助理。其後，該計劃擴展至</w:t>
      </w:r>
      <w:r w:rsidRPr="003372A5">
        <w:rPr>
          <w:rFonts w:ascii="Times New Roman" w:eastAsia="華康細明體" w:hAnsi="Times New Roman" w:cs="Times New Roman"/>
          <w:spacing w:val="20"/>
          <w:kern w:val="28"/>
          <w:lang w:val="en-GB"/>
        </w:rPr>
        <w:t>14</w:t>
      </w:r>
      <w:r w:rsidRPr="003372A5">
        <w:rPr>
          <w:rFonts w:ascii="Times New Roman" w:eastAsia="華康細明體" w:hAnsi="Times New Roman" w:cs="Times New Roman" w:hint="eastAsia"/>
          <w:spacing w:val="20"/>
          <w:kern w:val="28"/>
          <w:lang w:val="en-GB"/>
        </w:rPr>
        <w:t>個警區，共有</w:t>
      </w:r>
      <w:r w:rsidRPr="003372A5">
        <w:rPr>
          <w:rFonts w:ascii="Times New Roman" w:eastAsia="華康細明體" w:hAnsi="Times New Roman" w:cs="Times New Roman"/>
          <w:spacing w:val="20"/>
          <w:kern w:val="28"/>
          <w:lang w:val="en-GB"/>
        </w:rPr>
        <w:t>15</w:t>
      </w:r>
      <w:r w:rsidRPr="003372A5">
        <w:rPr>
          <w:rFonts w:ascii="Times New Roman" w:eastAsia="華康細明體" w:hAnsi="Times New Roman" w:cs="Times New Roman" w:hint="eastAsia"/>
          <w:spacing w:val="20"/>
          <w:kern w:val="28"/>
          <w:lang w:val="en-GB"/>
        </w:rPr>
        <w:t>個社區聯絡助理職位。</w:t>
      </w:r>
    </w:p>
    <w:p w:rsidR="00080090" w:rsidRPr="00F014B4" w:rsidRDefault="00080090" w:rsidP="00916FFD">
      <w:pPr>
        <w:widowControl/>
        <w:tabs>
          <w:tab w:val="left" w:pos="567"/>
        </w:tabs>
        <w:spacing w:line="400" w:lineRule="exact"/>
        <w:jc w:val="both"/>
        <w:rPr>
          <w:rFonts w:ascii="Times New Roman" w:eastAsia="華康細明體" w:hAnsi="Times New Roman" w:cs="Times New Roman"/>
          <w:spacing w:val="20"/>
          <w:kern w:val="28"/>
        </w:rPr>
      </w:pPr>
    </w:p>
    <w:p w:rsidR="00080090" w:rsidRPr="003372A5" w:rsidRDefault="00080090" w:rsidP="003372A5">
      <w:pPr>
        <w:widowControl/>
        <w:tabs>
          <w:tab w:val="left" w:pos="680"/>
        </w:tabs>
        <w:spacing w:line="400" w:lineRule="exact"/>
        <w:jc w:val="both"/>
        <w:rPr>
          <w:rFonts w:ascii="Times New Roman" w:eastAsia="華康細明體" w:hAnsi="Times New Roman" w:cs="Times New Roman"/>
          <w:spacing w:val="20"/>
          <w:kern w:val="28"/>
          <w:lang w:val="en-GB"/>
        </w:rPr>
      </w:pPr>
      <w:r w:rsidRPr="003372A5">
        <w:rPr>
          <w:rFonts w:ascii="Times New Roman" w:eastAsia="華康細明體" w:hAnsi="Times New Roman" w:cs="Times New Roman" w:hint="eastAsia"/>
          <w:spacing w:val="20"/>
          <w:kern w:val="28"/>
          <w:lang w:val="en-GB"/>
        </w:rPr>
        <w:t>13.</w:t>
      </w:r>
      <w:r w:rsidRPr="003372A5">
        <w:rPr>
          <w:rFonts w:ascii="Times New Roman" w:eastAsia="華康細明體" w:hAnsi="Times New Roman" w:cs="Times New Roman" w:hint="eastAsia"/>
          <w:spacing w:val="20"/>
          <w:kern w:val="28"/>
          <w:lang w:val="en-GB"/>
        </w:rPr>
        <w:tab/>
      </w:r>
      <w:r w:rsidRPr="003372A5">
        <w:rPr>
          <w:rFonts w:ascii="Times New Roman" w:eastAsia="華康細明體" w:hAnsi="Times New Roman" w:cs="Times New Roman" w:hint="eastAsia"/>
          <w:spacing w:val="20"/>
          <w:kern w:val="28"/>
          <w:lang w:val="en-GB"/>
        </w:rPr>
        <w:t>為確保招聘政府職位的資訊得以有效傳遞予少數</w:t>
      </w:r>
      <w:proofErr w:type="gramStart"/>
      <w:r w:rsidRPr="003372A5">
        <w:rPr>
          <w:rFonts w:ascii="Times New Roman" w:eastAsia="華康細明體" w:hAnsi="Times New Roman" w:cs="Times New Roman" w:hint="eastAsia"/>
          <w:spacing w:val="20"/>
          <w:kern w:val="28"/>
          <w:lang w:val="en-GB"/>
        </w:rPr>
        <w:t>族裔社</w:t>
      </w:r>
      <w:proofErr w:type="gramEnd"/>
      <w:r w:rsidRPr="003372A5">
        <w:rPr>
          <w:rFonts w:ascii="Times New Roman" w:eastAsia="華康細明體" w:hAnsi="Times New Roman" w:cs="Times New Roman" w:hint="eastAsia"/>
          <w:spacing w:val="20"/>
          <w:kern w:val="28"/>
          <w:lang w:val="en-GB"/>
        </w:rPr>
        <w:t>羣，公務員事務局已鼓勵各局／部門在合適情況下，在民政事務總署轄下的少數族裔人士支援服務中心刊登招聘廣告。</w:t>
      </w:r>
    </w:p>
    <w:p w:rsidR="00080090" w:rsidRPr="00916FFD" w:rsidRDefault="00080090" w:rsidP="00916FFD">
      <w:pPr>
        <w:widowControl/>
        <w:tabs>
          <w:tab w:val="left" w:pos="567"/>
        </w:tabs>
        <w:spacing w:line="400" w:lineRule="exact"/>
        <w:jc w:val="both"/>
        <w:rPr>
          <w:rFonts w:ascii="Times New Roman" w:eastAsia="華康細明體" w:hAnsi="Times New Roman" w:cs="Times New Roman"/>
          <w:spacing w:val="20"/>
          <w:kern w:val="28"/>
        </w:rPr>
      </w:pPr>
    </w:p>
    <w:p w:rsidR="00080090" w:rsidRPr="00CA2EE0" w:rsidRDefault="00080090" w:rsidP="00CA2EE0">
      <w:pPr>
        <w:widowControl/>
        <w:tabs>
          <w:tab w:val="left" w:pos="1134"/>
        </w:tabs>
        <w:spacing w:line="400" w:lineRule="exact"/>
        <w:jc w:val="both"/>
        <w:rPr>
          <w:rFonts w:ascii="華康中黑體" w:eastAsia="華康中黑體" w:hAnsi="華康中黑體" w:cs="Times New Roman"/>
          <w:i/>
          <w:spacing w:val="20"/>
          <w:kern w:val="28"/>
          <w:lang w:val="en-GB"/>
        </w:rPr>
      </w:pPr>
      <w:r w:rsidRPr="00CA2EE0">
        <w:rPr>
          <w:rFonts w:ascii="華康中黑體" w:eastAsia="華康中黑體" w:hAnsi="華康中黑體" w:cs="Times New Roman" w:hint="eastAsia"/>
          <w:i/>
          <w:spacing w:val="20"/>
          <w:kern w:val="28"/>
          <w:lang w:val="en-GB"/>
        </w:rPr>
        <w:lastRenderedPageBreak/>
        <w:t>其他支援措施</w:t>
      </w:r>
    </w:p>
    <w:p w:rsidR="00080090" w:rsidRPr="00270FBD" w:rsidRDefault="00080090" w:rsidP="00270FBD">
      <w:pPr>
        <w:widowControl/>
        <w:tabs>
          <w:tab w:val="left" w:pos="567"/>
        </w:tabs>
        <w:spacing w:line="400" w:lineRule="exact"/>
        <w:jc w:val="both"/>
        <w:rPr>
          <w:rFonts w:ascii="Times New Roman" w:eastAsia="華康細明體" w:hAnsi="Times New Roman" w:cs="Times New Roman"/>
          <w:spacing w:val="20"/>
          <w:kern w:val="28"/>
        </w:rPr>
      </w:pPr>
    </w:p>
    <w:p w:rsidR="00080090" w:rsidRPr="003372A5" w:rsidRDefault="00080090" w:rsidP="003372A5">
      <w:pPr>
        <w:widowControl/>
        <w:tabs>
          <w:tab w:val="left" w:pos="680"/>
        </w:tabs>
        <w:spacing w:line="400" w:lineRule="exact"/>
        <w:jc w:val="both"/>
        <w:rPr>
          <w:rFonts w:ascii="Times New Roman" w:eastAsia="華康細明體" w:hAnsi="Times New Roman" w:cs="Times New Roman"/>
          <w:spacing w:val="20"/>
          <w:kern w:val="28"/>
          <w:lang w:val="en-GB"/>
        </w:rPr>
      </w:pPr>
      <w:r w:rsidRPr="003372A5">
        <w:rPr>
          <w:rFonts w:ascii="Times New Roman" w:eastAsia="華康細明體" w:hAnsi="Times New Roman" w:cs="Times New Roman" w:hint="eastAsia"/>
          <w:spacing w:val="20"/>
          <w:kern w:val="28"/>
          <w:lang w:val="en-GB"/>
        </w:rPr>
        <w:t>14.</w:t>
      </w:r>
      <w:r w:rsidRPr="003372A5">
        <w:rPr>
          <w:rFonts w:ascii="Times New Roman" w:eastAsia="華康細明體" w:hAnsi="Times New Roman" w:cs="Times New Roman" w:hint="eastAsia"/>
          <w:spacing w:val="20"/>
          <w:kern w:val="28"/>
          <w:lang w:val="en-GB"/>
        </w:rPr>
        <w:tab/>
      </w:r>
      <w:r w:rsidRPr="003372A5">
        <w:rPr>
          <w:rFonts w:ascii="Times New Roman" w:eastAsia="華康細明體" w:hAnsi="Times New Roman" w:cs="Times New Roman" w:hint="eastAsia"/>
          <w:spacing w:val="20"/>
          <w:kern w:val="28"/>
          <w:lang w:val="en-GB"/>
        </w:rPr>
        <w:t>為鼓勵有意求職者</w:t>
      </w:r>
      <w:r w:rsidRPr="003372A5">
        <w:rPr>
          <w:rFonts w:ascii="Times New Roman" w:eastAsia="華康細明體" w:hAnsi="Times New Roman" w:cs="Times New Roman"/>
          <w:spacing w:val="20"/>
          <w:kern w:val="28"/>
          <w:lang w:val="en-GB"/>
        </w:rPr>
        <w:t>(</w:t>
      </w:r>
      <w:r w:rsidRPr="003372A5">
        <w:rPr>
          <w:rFonts w:ascii="Times New Roman" w:eastAsia="華康細明體" w:hAnsi="Times New Roman" w:cs="Times New Roman" w:hint="eastAsia"/>
          <w:spacing w:val="20"/>
          <w:kern w:val="28"/>
          <w:lang w:val="en-GB"/>
        </w:rPr>
        <w:t>包括少數族裔人士</w:t>
      </w:r>
      <w:r w:rsidRPr="003372A5">
        <w:rPr>
          <w:rFonts w:ascii="Times New Roman" w:eastAsia="華康細明體" w:hAnsi="Times New Roman" w:cs="Times New Roman"/>
          <w:spacing w:val="20"/>
          <w:kern w:val="28"/>
          <w:lang w:val="en-GB"/>
        </w:rPr>
        <w:t>)</w:t>
      </w:r>
      <w:r w:rsidRPr="003372A5">
        <w:rPr>
          <w:rFonts w:ascii="Times New Roman" w:eastAsia="華康細明體" w:hAnsi="Times New Roman" w:cs="Times New Roman" w:hint="eastAsia"/>
          <w:spacing w:val="20"/>
          <w:kern w:val="28"/>
          <w:lang w:val="en-GB"/>
        </w:rPr>
        <w:t>申請政府職位，一些部門</w:t>
      </w:r>
      <w:r w:rsidRPr="003372A5">
        <w:rPr>
          <w:rFonts w:ascii="Times New Roman" w:eastAsia="華康細明體" w:hAnsi="Times New Roman" w:cs="Times New Roman"/>
          <w:spacing w:val="20"/>
          <w:kern w:val="28"/>
          <w:lang w:val="en-GB"/>
        </w:rPr>
        <w:t>(</w:t>
      </w:r>
      <w:r w:rsidRPr="003372A5">
        <w:rPr>
          <w:rFonts w:ascii="Times New Roman" w:eastAsia="華康細明體" w:hAnsi="Times New Roman" w:cs="Times New Roman" w:hint="eastAsia"/>
          <w:spacing w:val="20"/>
          <w:kern w:val="28"/>
          <w:lang w:val="en-GB"/>
        </w:rPr>
        <w:t>如警務處</w:t>
      </w:r>
      <w:r w:rsidRPr="003372A5">
        <w:rPr>
          <w:rFonts w:ascii="Times New Roman" w:eastAsia="華康細明體" w:hAnsi="Times New Roman" w:cs="Times New Roman"/>
          <w:spacing w:val="20"/>
          <w:kern w:val="28"/>
          <w:lang w:val="en-GB"/>
        </w:rPr>
        <w:t>)</w:t>
      </w:r>
      <w:r w:rsidRPr="003372A5">
        <w:rPr>
          <w:rFonts w:ascii="Times New Roman" w:eastAsia="華康細明體" w:hAnsi="Times New Roman" w:cs="Times New Roman" w:hint="eastAsia"/>
          <w:spacing w:val="20"/>
          <w:kern w:val="28"/>
          <w:lang w:val="en-GB"/>
        </w:rPr>
        <w:t>進行外展工作，例如到有非華裔學生的中學舉行職業講座。</w:t>
      </w:r>
      <w:proofErr w:type="gramStart"/>
      <w:r w:rsidRPr="003372A5">
        <w:rPr>
          <w:rFonts w:ascii="Times New Roman" w:eastAsia="華康細明體" w:hAnsi="Times New Roman" w:cs="Times New Roman" w:hint="eastAsia"/>
          <w:spacing w:val="20"/>
          <w:kern w:val="28"/>
          <w:lang w:val="en-GB"/>
        </w:rPr>
        <w:t>此外，</w:t>
      </w:r>
      <w:proofErr w:type="gramEnd"/>
      <w:r w:rsidRPr="003372A5">
        <w:rPr>
          <w:rFonts w:ascii="Times New Roman" w:eastAsia="華康細明體" w:hAnsi="Times New Roman" w:cs="Times New Roman" w:hint="eastAsia"/>
          <w:spacing w:val="20"/>
          <w:kern w:val="28"/>
          <w:lang w:val="en-GB"/>
        </w:rPr>
        <w:t>警務處在某些警區舉辦活動，例如安排有關人士參觀警隊不同單位，以及由警務人員與有興趣加入警隊的非華裔人士分享工作經驗和面試技巧。</w:t>
      </w:r>
    </w:p>
    <w:p w:rsidR="00080090" w:rsidRPr="00270FBD" w:rsidRDefault="00080090" w:rsidP="00270FBD">
      <w:pPr>
        <w:widowControl/>
        <w:tabs>
          <w:tab w:val="left" w:pos="567"/>
        </w:tabs>
        <w:spacing w:line="400" w:lineRule="exact"/>
        <w:jc w:val="both"/>
        <w:rPr>
          <w:rFonts w:ascii="Times New Roman" w:eastAsia="華康細明體" w:hAnsi="Times New Roman" w:cs="Times New Roman"/>
          <w:spacing w:val="20"/>
          <w:kern w:val="28"/>
        </w:rPr>
      </w:pPr>
    </w:p>
    <w:p w:rsidR="00080090" w:rsidRPr="00122CC3" w:rsidRDefault="00080090" w:rsidP="00CA2EE0">
      <w:pPr>
        <w:widowControl/>
        <w:tabs>
          <w:tab w:val="left" w:pos="1134"/>
        </w:tabs>
        <w:spacing w:line="400" w:lineRule="exact"/>
        <w:jc w:val="both"/>
        <w:rPr>
          <w:rFonts w:ascii="華康中黑體" w:eastAsia="華康中黑體" w:hAnsi="華康中黑體" w:cs="Times New Roman"/>
          <w:spacing w:val="20"/>
          <w:kern w:val="28"/>
          <w:lang w:val="en-GB"/>
        </w:rPr>
      </w:pPr>
      <w:bookmarkStart w:id="0" w:name="_GoBack"/>
      <w:r w:rsidRPr="00122CC3">
        <w:rPr>
          <w:rFonts w:ascii="華康中黑體" w:eastAsia="華康中黑體" w:hAnsi="華康中黑體" w:cs="Times New Roman" w:hint="eastAsia"/>
          <w:spacing w:val="20"/>
          <w:kern w:val="28"/>
          <w:lang w:val="en-GB"/>
        </w:rPr>
        <w:t>徵詢意見</w:t>
      </w:r>
    </w:p>
    <w:bookmarkEnd w:id="0"/>
    <w:p w:rsidR="00080090" w:rsidRPr="00270FBD" w:rsidRDefault="00080090" w:rsidP="00270FBD">
      <w:pPr>
        <w:widowControl/>
        <w:tabs>
          <w:tab w:val="left" w:pos="567"/>
        </w:tabs>
        <w:spacing w:line="400" w:lineRule="exact"/>
        <w:jc w:val="both"/>
        <w:rPr>
          <w:rFonts w:ascii="Times New Roman" w:eastAsia="華康細明體" w:hAnsi="Times New Roman" w:cs="Times New Roman"/>
          <w:spacing w:val="20"/>
          <w:kern w:val="28"/>
        </w:rPr>
      </w:pPr>
    </w:p>
    <w:p w:rsidR="00080090" w:rsidRPr="003372A5" w:rsidRDefault="00080090" w:rsidP="003372A5">
      <w:pPr>
        <w:widowControl/>
        <w:tabs>
          <w:tab w:val="left" w:pos="680"/>
        </w:tabs>
        <w:spacing w:line="400" w:lineRule="exact"/>
        <w:jc w:val="both"/>
        <w:rPr>
          <w:rFonts w:ascii="Times New Roman" w:eastAsia="華康細明體" w:hAnsi="Times New Roman" w:cs="Times New Roman"/>
          <w:spacing w:val="20"/>
          <w:kern w:val="28"/>
          <w:lang w:val="en-GB"/>
        </w:rPr>
      </w:pPr>
      <w:r w:rsidRPr="003372A5">
        <w:rPr>
          <w:rFonts w:ascii="Times New Roman" w:eastAsia="華康細明體" w:hAnsi="Times New Roman" w:cs="Times New Roman" w:hint="eastAsia"/>
          <w:spacing w:val="20"/>
          <w:kern w:val="28"/>
          <w:lang w:val="en-GB"/>
        </w:rPr>
        <w:t>15.</w:t>
      </w:r>
      <w:r w:rsidRPr="003372A5">
        <w:rPr>
          <w:rFonts w:ascii="Times New Roman" w:eastAsia="華康細明體" w:hAnsi="Times New Roman" w:cs="Times New Roman" w:hint="eastAsia"/>
          <w:spacing w:val="20"/>
          <w:kern w:val="28"/>
          <w:lang w:val="en-GB"/>
        </w:rPr>
        <w:tab/>
      </w:r>
      <w:r w:rsidRPr="003372A5">
        <w:rPr>
          <w:rFonts w:ascii="Times New Roman" w:eastAsia="華康細明體" w:hAnsi="Times New Roman" w:cs="Times New Roman" w:hint="eastAsia"/>
          <w:spacing w:val="20"/>
          <w:kern w:val="28"/>
          <w:lang w:val="en-GB"/>
        </w:rPr>
        <w:t>請</w:t>
      </w:r>
      <w:proofErr w:type="gramStart"/>
      <w:r w:rsidR="00CA2EE0" w:rsidRPr="003372A5">
        <w:rPr>
          <w:rFonts w:ascii="Times New Roman" w:eastAsia="華康細明體" w:hAnsi="Times New Roman" w:cs="Times New Roman" w:hint="eastAsia"/>
          <w:spacing w:val="20"/>
          <w:kern w:val="28"/>
          <w:lang w:val="en-GB"/>
        </w:rPr>
        <w:t>成</w:t>
      </w:r>
      <w:r w:rsidRPr="003372A5">
        <w:rPr>
          <w:rFonts w:ascii="Times New Roman" w:eastAsia="華康細明體" w:hAnsi="Times New Roman" w:cs="Times New Roman" w:hint="eastAsia"/>
          <w:spacing w:val="20"/>
          <w:kern w:val="28"/>
          <w:lang w:val="en-GB"/>
        </w:rPr>
        <w:t>員備悉本</w:t>
      </w:r>
      <w:proofErr w:type="gramEnd"/>
      <w:r w:rsidRPr="003372A5">
        <w:rPr>
          <w:rFonts w:ascii="Times New Roman" w:eastAsia="華康細明體" w:hAnsi="Times New Roman" w:cs="Times New Roman" w:hint="eastAsia"/>
          <w:spacing w:val="20"/>
          <w:kern w:val="28"/>
          <w:lang w:val="en-GB"/>
        </w:rPr>
        <w:t>文件的內容。</w:t>
      </w:r>
    </w:p>
    <w:p w:rsidR="00080090" w:rsidRPr="00270FBD" w:rsidRDefault="00080090" w:rsidP="00270FBD">
      <w:pPr>
        <w:widowControl/>
        <w:tabs>
          <w:tab w:val="left" w:pos="567"/>
        </w:tabs>
        <w:spacing w:line="400" w:lineRule="exact"/>
        <w:jc w:val="both"/>
        <w:rPr>
          <w:rFonts w:ascii="Times New Roman" w:eastAsia="華康細明體" w:hAnsi="Times New Roman" w:cs="Times New Roman"/>
          <w:spacing w:val="20"/>
          <w:kern w:val="28"/>
        </w:rPr>
      </w:pPr>
    </w:p>
    <w:p w:rsidR="00080090" w:rsidRPr="00270FBD" w:rsidRDefault="00080090" w:rsidP="00270FBD">
      <w:pPr>
        <w:widowControl/>
        <w:tabs>
          <w:tab w:val="left" w:pos="567"/>
        </w:tabs>
        <w:spacing w:line="400" w:lineRule="exact"/>
        <w:jc w:val="both"/>
        <w:rPr>
          <w:rFonts w:ascii="Times New Roman" w:eastAsia="華康細明體" w:hAnsi="Times New Roman" w:cs="Times New Roman"/>
          <w:spacing w:val="20"/>
          <w:kern w:val="28"/>
        </w:rPr>
      </w:pPr>
    </w:p>
    <w:p w:rsidR="00080090" w:rsidRPr="00270FBD" w:rsidRDefault="00080090" w:rsidP="00270FBD">
      <w:pPr>
        <w:widowControl/>
        <w:tabs>
          <w:tab w:val="left" w:pos="567"/>
        </w:tabs>
        <w:spacing w:line="400" w:lineRule="exact"/>
        <w:jc w:val="both"/>
        <w:rPr>
          <w:rFonts w:ascii="Times New Roman" w:eastAsia="華康細明體" w:hAnsi="Times New Roman" w:cs="Times New Roman"/>
          <w:spacing w:val="20"/>
          <w:kern w:val="28"/>
        </w:rPr>
      </w:pPr>
    </w:p>
    <w:p w:rsidR="00080090" w:rsidRPr="00270FBD" w:rsidRDefault="00080090" w:rsidP="00270FBD">
      <w:pPr>
        <w:widowControl/>
        <w:tabs>
          <w:tab w:val="left" w:pos="567"/>
        </w:tabs>
        <w:spacing w:line="400" w:lineRule="exact"/>
        <w:jc w:val="both"/>
        <w:rPr>
          <w:rFonts w:ascii="Times New Roman" w:eastAsia="華康細明體" w:hAnsi="Times New Roman" w:cs="Times New Roman"/>
          <w:spacing w:val="20"/>
          <w:kern w:val="28"/>
        </w:rPr>
      </w:pPr>
    </w:p>
    <w:p w:rsidR="00080090" w:rsidRPr="00270FBD" w:rsidRDefault="00080090" w:rsidP="00270FBD">
      <w:pPr>
        <w:widowControl/>
        <w:tabs>
          <w:tab w:val="left" w:pos="567"/>
        </w:tabs>
        <w:spacing w:line="400" w:lineRule="exact"/>
        <w:jc w:val="both"/>
        <w:rPr>
          <w:rFonts w:ascii="Times New Roman" w:eastAsia="華康細明體" w:hAnsi="Times New Roman" w:cs="Times New Roman"/>
          <w:spacing w:val="20"/>
          <w:kern w:val="28"/>
        </w:rPr>
      </w:pPr>
      <w:r w:rsidRPr="00270FBD">
        <w:rPr>
          <w:rFonts w:ascii="Times New Roman" w:eastAsia="華康細明體" w:hAnsi="Times New Roman" w:cs="Times New Roman" w:hint="eastAsia"/>
          <w:spacing w:val="20"/>
          <w:kern w:val="28"/>
        </w:rPr>
        <w:t>公務員事務局</w:t>
      </w:r>
    </w:p>
    <w:p w:rsidR="00080090" w:rsidRPr="00270FBD" w:rsidRDefault="00080090" w:rsidP="00270FBD">
      <w:pPr>
        <w:widowControl/>
        <w:tabs>
          <w:tab w:val="left" w:pos="567"/>
        </w:tabs>
        <w:spacing w:line="400" w:lineRule="exact"/>
        <w:jc w:val="both"/>
        <w:rPr>
          <w:rFonts w:ascii="Times New Roman" w:eastAsia="華康細明體" w:hAnsi="Times New Roman" w:cs="Times New Roman"/>
          <w:spacing w:val="20"/>
          <w:kern w:val="28"/>
        </w:rPr>
      </w:pPr>
      <w:r w:rsidRPr="00270FBD">
        <w:rPr>
          <w:rFonts w:ascii="Times New Roman" w:eastAsia="華康細明體" w:hAnsi="Times New Roman" w:cs="Times New Roman"/>
          <w:spacing w:val="20"/>
          <w:kern w:val="28"/>
        </w:rPr>
        <w:t>二零一四年七月</w:t>
      </w:r>
    </w:p>
    <w:p w:rsidR="003F65BD" w:rsidRPr="00080090" w:rsidRDefault="003F65BD" w:rsidP="008812E6">
      <w:pPr>
        <w:widowControl/>
        <w:tabs>
          <w:tab w:val="left" w:pos="567"/>
        </w:tabs>
        <w:spacing w:line="400" w:lineRule="exact"/>
        <w:jc w:val="both"/>
        <w:rPr>
          <w:rFonts w:ascii="Times New Roman" w:eastAsia="華康細明體" w:hAnsi="Times New Roman" w:cs="Times New Roman"/>
          <w:spacing w:val="20"/>
          <w:kern w:val="28"/>
        </w:rPr>
      </w:pPr>
    </w:p>
    <w:sectPr w:rsidR="003F65BD" w:rsidRPr="00080090" w:rsidSect="00976C83">
      <w:footerReference w:type="default" r:id="rId8"/>
      <w:pgSz w:w="11906" w:h="16838" w:code="9"/>
      <w:pgMar w:top="1418" w:right="1701" w:bottom="1418"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94A" w:rsidRDefault="00B7194A" w:rsidP="00CD679D">
      <w:pPr>
        <w:rPr>
          <w:rFonts w:cs="Times New Roman"/>
        </w:rPr>
      </w:pPr>
      <w:r>
        <w:rPr>
          <w:rFonts w:cs="Times New Roman"/>
        </w:rPr>
        <w:separator/>
      </w:r>
    </w:p>
  </w:endnote>
  <w:endnote w:type="continuationSeparator" w:id="0">
    <w:p w:rsidR="00B7194A" w:rsidRDefault="00B7194A" w:rsidP="00CD679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華康細明體">
    <w:panose1 w:val="02020309000000000000"/>
    <w:charset w:val="88"/>
    <w:family w:val="modern"/>
    <w:pitch w:val="fixed"/>
    <w:sig w:usb0="A00002FF" w:usb1="38CFFDFA" w:usb2="00000016" w:usb3="00000000" w:csb0="00160001" w:csb1="00000000"/>
  </w:font>
  <w:font w:name="華康中黑體">
    <w:panose1 w:val="020B0509000000000000"/>
    <w:charset w:val="88"/>
    <w:family w:val="modern"/>
    <w:pitch w:val="fixed"/>
    <w:sig w:usb0="A00002FF" w:usb1="38CFFDFA" w:usb2="00000016" w:usb3="00000000" w:csb0="0016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B2" w:rsidRPr="00165E76" w:rsidRDefault="00352CB2" w:rsidP="00165E76">
    <w:pPr>
      <w:pStyle w:val="a5"/>
      <w:tabs>
        <w:tab w:val="clear" w:pos="8306"/>
        <w:tab w:val="right" w:pos="8505"/>
      </w:tabs>
      <w:rPr>
        <w:rFonts w:ascii="Times New Roman" w:hAnsi="Times New Roman" w:cs="Times New Roman"/>
      </w:rPr>
    </w:pPr>
    <w:r w:rsidRPr="00D836DB">
      <w:rPr>
        <w:rFonts w:ascii="Times New Roman" w:hAnsi="Times New Roman" w:cs="Times New Roman"/>
        <w:sz w:val="12"/>
        <w:szCs w:val="12"/>
      </w:rPr>
      <w:fldChar w:fldCharType="begin"/>
    </w:r>
    <w:r w:rsidRPr="00D836DB">
      <w:rPr>
        <w:rFonts w:ascii="Times New Roman" w:hAnsi="Times New Roman" w:cs="Times New Roman"/>
        <w:sz w:val="12"/>
        <w:szCs w:val="12"/>
      </w:rPr>
      <w:instrText xml:space="preserve"> FILENAME   \* MERGEFORMAT </w:instrText>
    </w:r>
    <w:r w:rsidRPr="00D836DB">
      <w:rPr>
        <w:rFonts w:ascii="Times New Roman" w:hAnsi="Times New Roman" w:cs="Times New Roman"/>
        <w:sz w:val="12"/>
        <w:szCs w:val="12"/>
      </w:rPr>
      <w:fldChar w:fldCharType="separate"/>
    </w:r>
    <w:r w:rsidR="00401F89">
      <w:rPr>
        <w:rFonts w:ascii="Times New Roman" w:hAnsi="Times New Roman" w:cs="Times New Roman"/>
        <w:noProof/>
        <w:sz w:val="12"/>
        <w:szCs w:val="12"/>
      </w:rPr>
      <w:t>11B1.M92_CPRH_Paper</w:t>
    </w:r>
    <w:r w:rsidRPr="00D836DB">
      <w:rPr>
        <w:rFonts w:ascii="Times New Roman" w:hAnsi="Times New Roman" w:cs="Times New Roman"/>
        <w:sz w:val="12"/>
        <w:szCs w:val="12"/>
      </w:rPr>
      <w:fldChar w:fldCharType="end"/>
    </w:r>
    <w:r w:rsidR="00165E76">
      <w:rPr>
        <w:rFonts w:hint="eastAsia"/>
        <w:sz w:val="16"/>
      </w:rPr>
      <w:tab/>
    </w:r>
    <w:r w:rsidR="00165E76" w:rsidRPr="00165E76">
      <w:rPr>
        <w:rFonts w:hint="eastAsia"/>
      </w:rPr>
      <w:t xml:space="preserve">- </w:t>
    </w:r>
    <w:r w:rsidR="00165E76" w:rsidRPr="00165E76">
      <w:rPr>
        <w:rFonts w:ascii="Times New Roman" w:hAnsi="Times New Roman" w:cs="Times New Roman"/>
      </w:rPr>
      <w:fldChar w:fldCharType="begin"/>
    </w:r>
    <w:r w:rsidR="00165E76" w:rsidRPr="00165E76">
      <w:rPr>
        <w:rFonts w:ascii="Times New Roman" w:hAnsi="Times New Roman" w:cs="Times New Roman"/>
      </w:rPr>
      <w:instrText>PAGE   \* MERGEFORMAT</w:instrText>
    </w:r>
    <w:r w:rsidR="00165E76" w:rsidRPr="00165E76">
      <w:rPr>
        <w:rFonts w:ascii="Times New Roman" w:hAnsi="Times New Roman" w:cs="Times New Roman"/>
      </w:rPr>
      <w:fldChar w:fldCharType="separate"/>
    </w:r>
    <w:r w:rsidR="00122CC3" w:rsidRPr="00122CC3">
      <w:rPr>
        <w:rFonts w:ascii="Times New Roman" w:hAnsi="Times New Roman" w:cs="Times New Roman"/>
        <w:noProof/>
        <w:lang w:val="zh-TW"/>
      </w:rPr>
      <w:t>4</w:t>
    </w:r>
    <w:r w:rsidR="00165E76" w:rsidRPr="00165E76">
      <w:rPr>
        <w:rFonts w:ascii="Times New Roman" w:hAnsi="Times New Roman" w:cs="Times New Roman"/>
      </w:rPr>
      <w:fldChar w:fldCharType="end"/>
    </w:r>
    <w:r w:rsidR="00165E76" w:rsidRPr="00165E76">
      <w:rPr>
        <w:rFonts w:ascii="Times New Roman" w:hAnsi="Times New Roman" w:cs="Times New Roman"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94A" w:rsidRDefault="00B7194A" w:rsidP="00CD679D">
      <w:pPr>
        <w:rPr>
          <w:rFonts w:cs="Times New Roman"/>
        </w:rPr>
      </w:pPr>
      <w:r>
        <w:rPr>
          <w:rFonts w:cs="Times New Roman"/>
        </w:rPr>
        <w:separator/>
      </w:r>
    </w:p>
  </w:footnote>
  <w:footnote w:type="continuationSeparator" w:id="0">
    <w:p w:rsidR="00B7194A" w:rsidRDefault="00B7194A" w:rsidP="00CD679D">
      <w:pPr>
        <w:rPr>
          <w:rFonts w:cs="Times New Roman"/>
        </w:rPr>
      </w:pPr>
      <w:r>
        <w:rPr>
          <w:rFonts w:cs="Times New Roman"/>
        </w:rPr>
        <w:continuationSeparator/>
      </w:r>
    </w:p>
  </w:footnote>
  <w:footnote w:id="1">
    <w:p w:rsidR="00CE5D1F" w:rsidRDefault="00CE5D1F" w:rsidP="00EC2B7A">
      <w:pPr>
        <w:pStyle w:val="aa"/>
        <w:adjustRightInd w:val="0"/>
        <w:spacing w:line="300" w:lineRule="exact"/>
        <w:ind w:left="340" w:hanging="340"/>
        <w:jc w:val="both"/>
      </w:pPr>
      <w:r w:rsidRPr="003F65BD">
        <w:rPr>
          <w:rStyle w:val="ac"/>
          <w:position w:val="6"/>
        </w:rPr>
        <w:footnoteRef/>
      </w:r>
      <w:r>
        <w:tab/>
      </w:r>
      <w:r>
        <w:rPr>
          <w:rFonts w:hint="eastAsia"/>
        </w:rPr>
        <w:t>政府語文考試由公務員事務局轄下公務員考試組舉辦，該考試按相等於香港中學文憑考試／香港中學會考中國語文科第二級的水平擬定。</w:t>
      </w:r>
    </w:p>
  </w:footnote>
  <w:footnote w:id="2">
    <w:p w:rsidR="00CE5D1F" w:rsidRDefault="00CE5D1F" w:rsidP="00EC2B7A">
      <w:pPr>
        <w:pStyle w:val="aa"/>
        <w:adjustRightInd w:val="0"/>
        <w:spacing w:line="300" w:lineRule="exact"/>
        <w:ind w:left="340" w:hanging="340"/>
        <w:jc w:val="both"/>
      </w:pPr>
      <w:r w:rsidRPr="003F65BD">
        <w:rPr>
          <w:rStyle w:val="ac"/>
          <w:position w:val="6"/>
        </w:rPr>
        <w:footnoteRef/>
      </w:r>
      <w:r>
        <w:tab/>
      </w:r>
      <w:r>
        <w:rPr>
          <w:rFonts w:hint="eastAsia"/>
        </w:rPr>
        <w:t>“潛質人員晉升計劃”及</w:t>
      </w:r>
      <w:proofErr w:type="gramStart"/>
      <w:r>
        <w:rPr>
          <w:rFonts w:hint="eastAsia"/>
        </w:rPr>
        <w:t>“特別委任計劃”均為特設</w:t>
      </w:r>
      <w:proofErr w:type="gramEnd"/>
      <w:r>
        <w:rPr>
          <w:rFonts w:hint="eastAsia"/>
        </w:rPr>
        <w:t>的在職晉升計劃。根據這兩項計劃，表現優秀的懲教助理可經由上司推薦，晉升為懲教主任，而無須具備直接投考</w:t>
      </w:r>
      <w:proofErr w:type="gramStart"/>
      <w:r>
        <w:rPr>
          <w:rFonts w:hint="eastAsia"/>
        </w:rPr>
        <w:t>懲</w:t>
      </w:r>
      <w:proofErr w:type="gramEnd"/>
      <w:r>
        <w:rPr>
          <w:rFonts w:hint="eastAsia"/>
        </w:rPr>
        <w:t>教主任所需的學歷。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745B10"/>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22A801BA"/>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44829CE2"/>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3FC4CDF6"/>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B0F2CA00"/>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B680CE7E"/>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26923A04"/>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1C98602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85D8122A"/>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12DCE26E"/>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3AC01CE"/>
    <w:multiLevelType w:val="multilevel"/>
    <w:tmpl w:val="4672EB1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1">
    <w:nsid w:val="1E5A085F"/>
    <w:multiLevelType w:val="hybridMultilevel"/>
    <w:tmpl w:val="363E6702"/>
    <w:lvl w:ilvl="0" w:tplc="FC981ACA">
      <w:start w:val="2"/>
      <w:numFmt w:val="decimal"/>
      <w:lvlText w:val="%1."/>
      <w:lvlJc w:val="left"/>
      <w:pPr>
        <w:tabs>
          <w:tab w:val="num" w:pos="1140"/>
        </w:tabs>
        <w:ind w:left="1140" w:hanging="11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03B3E99"/>
    <w:multiLevelType w:val="multilevel"/>
    <w:tmpl w:val="4672EB1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3">
    <w:nsid w:val="314562D4"/>
    <w:multiLevelType w:val="multilevel"/>
    <w:tmpl w:val="330E2E4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4">
    <w:nsid w:val="4F151860"/>
    <w:multiLevelType w:val="hybridMultilevel"/>
    <w:tmpl w:val="B9DCAE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AE83AC3"/>
    <w:multiLevelType w:val="multilevel"/>
    <w:tmpl w:val="4672EB1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6">
    <w:nsid w:val="5B5A423B"/>
    <w:multiLevelType w:val="multilevel"/>
    <w:tmpl w:val="2646BCA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7">
    <w:nsid w:val="7BA366B4"/>
    <w:multiLevelType w:val="hybridMultilevel"/>
    <w:tmpl w:val="A2E6D076"/>
    <w:lvl w:ilvl="0" w:tplc="D43C9F08">
      <w:start w:val="1"/>
      <w:numFmt w:val="lowerLetter"/>
      <w:lvlText w:val="(%1)"/>
      <w:lvlJc w:val="left"/>
      <w:pPr>
        <w:tabs>
          <w:tab w:val="num" w:pos="1440"/>
        </w:tabs>
        <w:ind w:left="1440" w:hanging="36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num w:numId="1">
    <w:abstractNumId w:val="16"/>
  </w:num>
  <w:num w:numId="2">
    <w:abstractNumId w:val="13"/>
  </w:num>
  <w:num w:numId="3">
    <w:abstractNumId w:val="12"/>
  </w:num>
  <w:num w:numId="4">
    <w:abstractNumId w:val="15"/>
  </w:num>
  <w:num w:numId="5">
    <w:abstractNumId w:val="10"/>
  </w:num>
  <w:num w:numId="6">
    <w:abstractNumId w:val="17"/>
  </w:num>
  <w:num w:numId="7">
    <w:abstractNumId w:val="14"/>
  </w:num>
  <w:num w:numId="8">
    <w:abstractNumId w:val="11"/>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82"/>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67"/>
    <w:rsid w:val="00001B05"/>
    <w:rsid w:val="00011188"/>
    <w:rsid w:val="0003344D"/>
    <w:rsid w:val="0004012C"/>
    <w:rsid w:val="0004631B"/>
    <w:rsid w:val="00064DB1"/>
    <w:rsid w:val="00073D8C"/>
    <w:rsid w:val="00080090"/>
    <w:rsid w:val="00080A83"/>
    <w:rsid w:val="00096E12"/>
    <w:rsid w:val="00097B88"/>
    <w:rsid w:val="000B0C2E"/>
    <w:rsid w:val="000B3CB1"/>
    <w:rsid w:val="000B3DAC"/>
    <w:rsid w:val="000E11EA"/>
    <w:rsid w:val="0010181E"/>
    <w:rsid w:val="00120E21"/>
    <w:rsid w:val="00122CC3"/>
    <w:rsid w:val="001472A4"/>
    <w:rsid w:val="00164C7D"/>
    <w:rsid w:val="00165E76"/>
    <w:rsid w:val="0018063B"/>
    <w:rsid w:val="001867DD"/>
    <w:rsid w:val="00187B64"/>
    <w:rsid w:val="001A1F2B"/>
    <w:rsid w:val="001A2EFC"/>
    <w:rsid w:val="001A7170"/>
    <w:rsid w:val="001B7D69"/>
    <w:rsid w:val="001C2A6D"/>
    <w:rsid w:val="001D3BC4"/>
    <w:rsid w:val="001F140C"/>
    <w:rsid w:val="001F7859"/>
    <w:rsid w:val="00217054"/>
    <w:rsid w:val="00220CE2"/>
    <w:rsid w:val="00223C3B"/>
    <w:rsid w:val="002364A5"/>
    <w:rsid w:val="00254317"/>
    <w:rsid w:val="00270FBD"/>
    <w:rsid w:val="002D1E8E"/>
    <w:rsid w:val="002F3263"/>
    <w:rsid w:val="00303475"/>
    <w:rsid w:val="00307F10"/>
    <w:rsid w:val="003178B5"/>
    <w:rsid w:val="003372A5"/>
    <w:rsid w:val="003409FE"/>
    <w:rsid w:val="00352CB2"/>
    <w:rsid w:val="003555FD"/>
    <w:rsid w:val="003818BB"/>
    <w:rsid w:val="003C440C"/>
    <w:rsid w:val="003F65BD"/>
    <w:rsid w:val="00401F89"/>
    <w:rsid w:val="00412BAF"/>
    <w:rsid w:val="004156B1"/>
    <w:rsid w:val="004416A0"/>
    <w:rsid w:val="004440E2"/>
    <w:rsid w:val="00445B61"/>
    <w:rsid w:val="00482752"/>
    <w:rsid w:val="004841FC"/>
    <w:rsid w:val="004856C5"/>
    <w:rsid w:val="00493C61"/>
    <w:rsid w:val="004A61C0"/>
    <w:rsid w:val="004D583A"/>
    <w:rsid w:val="004E332D"/>
    <w:rsid w:val="00512AFE"/>
    <w:rsid w:val="00515FEF"/>
    <w:rsid w:val="0051626C"/>
    <w:rsid w:val="00517B2D"/>
    <w:rsid w:val="00524861"/>
    <w:rsid w:val="00527321"/>
    <w:rsid w:val="005337B6"/>
    <w:rsid w:val="0056218B"/>
    <w:rsid w:val="00584CD6"/>
    <w:rsid w:val="0058585A"/>
    <w:rsid w:val="005C272E"/>
    <w:rsid w:val="005D7FD6"/>
    <w:rsid w:val="005E3E52"/>
    <w:rsid w:val="005F3EA8"/>
    <w:rsid w:val="005F5DB3"/>
    <w:rsid w:val="00616E86"/>
    <w:rsid w:val="00646DE5"/>
    <w:rsid w:val="00664EC9"/>
    <w:rsid w:val="00666867"/>
    <w:rsid w:val="006A0901"/>
    <w:rsid w:val="006B7E51"/>
    <w:rsid w:val="006D11DB"/>
    <w:rsid w:val="006D3072"/>
    <w:rsid w:val="006F1830"/>
    <w:rsid w:val="006F3972"/>
    <w:rsid w:val="00740B90"/>
    <w:rsid w:val="00764A11"/>
    <w:rsid w:val="00766384"/>
    <w:rsid w:val="00780D96"/>
    <w:rsid w:val="007906EC"/>
    <w:rsid w:val="007B67DC"/>
    <w:rsid w:val="007B7BA7"/>
    <w:rsid w:val="007F4D89"/>
    <w:rsid w:val="008812E6"/>
    <w:rsid w:val="00885DD3"/>
    <w:rsid w:val="00895699"/>
    <w:rsid w:val="008C735E"/>
    <w:rsid w:val="008D1E17"/>
    <w:rsid w:val="008D3AF8"/>
    <w:rsid w:val="008D4CA3"/>
    <w:rsid w:val="008F57D9"/>
    <w:rsid w:val="00916C80"/>
    <w:rsid w:val="00916FFD"/>
    <w:rsid w:val="009170CB"/>
    <w:rsid w:val="009269A7"/>
    <w:rsid w:val="00943767"/>
    <w:rsid w:val="00972639"/>
    <w:rsid w:val="00972DF0"/>
    <w:rsid w:val="00976C83"/>
    <w:rsid w:val="00990ED4"/>
    <w:rsid w:val="00991321"/>
    <w:rsid w:val="009C7D0C"/>
    <w:rsid w:val="009D2E09"/>
    <w:rsid w:val="009D534B"/>
    <w:rsid w:val="009E6EC1"/>
    <w:rsid w:val="00A13006"/>
    <w:rsid w:val="00A250C1"/>
    <w:rsid w:val="00A26735"/>
    <w:rsid w:val="00A444A8"/>
    <w:rsid w:val="00A66E03"/>
    <w:rsid w:val="00A80B82"/>
    <w:rsid w:val="00AB2437"/>
    <w:rsid w:val="00AB6CEA"/>
    <w:rsid w:val="00AC0BD6"/>
    <w:rsid w:val="00AC44BE"/>
    <w:rsid w:val="00AD27E9"/>
    <w:rsid w:val="00B0631D"/>
    <w:rsid w:val="00B0725A"/>
    <w:rsid w:val="00B177A3"/>
    <w:rsid w:val="00B2415B"/>
    <w:rsid w:val="00B242AA"/>
    <w:rsid w:val="00B31FA0"/>
    <w:rsid w:val="00B6377C"/>
    <w:rsid w:val="00B7194A"/>
    <w:rsid w:val="00B73D04"/>
    <w:rsid w:val="00BB6AA3"/>
    <w:rsid w:val="00BE2662"/>
    <w:rsid w:val="00BE7D91"/>
    <w:rsid w:val="00C02663"/>
    <w:rsid w:val="00C02665"/>
    <w:rsid w:val="00C04506"/>
    <w:rsid w:val="00C05E30"/>
    <w:rsid w:val="00C15C38"/>
    <w:rsid w:val="00C1731C"/>
    <w:rsid w:val="00C858E5"/>
    <w:rsid w:val="00C94190"/>
    <w:rsid w:val="00C95C27"/>
    <w:rsid w:val="00CA0D13"/>
    <w:rsid w:val="00CA2EE0"/>
    <w:rsid w:val="00CD679D"/>
    <w:rsid w:val="00CE5517"/>
    <w:rsid w:val="00CE5D1F"/>
    <w:rsid w:val="00CF6B99"/>
    <w:rsid w:val="00D029EF"/>
    <w:rsid w:val="00D07E77"/>
    <w:rsid w:val="00D75911"/>
    <w:rsid w:val="00D836DB"/>
    <w:rsid w:val="00DA4AB8"/>
    <w:rsid w:val="00DA6773"/>
    <w:rsid w:val="00DB44FA"/>
    <w:rsid w:val="00DC248C"/>
    <w:rsid w:val="00DE6A47"/>
    <w:rsid w:val="00DF051A"/>
    <w:rsid w:val="00DF43E4"/>
    <w:rsid w:val="00EC1C62"/>
    <w:rsid w:val="00EC2957"/>
    <w:rsid w:val="00EC2B7A"/>
    <w:rsid w:val="00EC789B"/>
    <w:rsid w:val="00EF58BA"/>
    <w:rsid w:val="00F014B4"/>
    <w:rsid w:val="00F03F19"/>
    <w:rsid w:val="00F11017"/>
    <w:rsid w:val="00F246AB"/>
    <w:rsid w:val="00F248E7"/>
    <w:rsid w:val="00F50B38"/>
    <w:rsid w:val="00F77D8C"/>
    <w:rsid w:val="00F846B3"/>
    <w:rsid w:val="00F853F6"/>
    <w:rsid w:val="00FA1BF4"/>
    <w:rsid w:val="00FA753C"/>
    <w:rsid w:val="00FB529A"/>
    <w:rsid w:val="00FB57E9"/>
    <w:rsid w:val="00FC4499"/>
    <w:rsid w:val="00FD28D3"/>
    <w:rsid w:val="00FE6640"/>
    <w:rsid w:val="00FF2D40"/>
    <w:rsid w:val="00FF2E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0ED4"/>
    <w:pPr>
      <w:widowControl w:val="0"/>
    </w:pPr>
    <w:rPr>
      <w:rFonts w:cs="Calibri"/>
      <w:kern w:val="2"/>
      <w:sz w:val="24"/>
      <w:szCs w:val="24"/>
    </w:rPr>
  </w:style>
  <w:style w:type="paragraph" w:styleId="2">
    <w:name w:val="heading 2"/>
    <w:basedOn w:val="a"/>
    <w:next w:val="a"/>
    <w:qFormat/>
    <w:locked/>
    <w:rsid w:val="003C440C"/>
    <w:pPr>
      <w:keepNext/>
      <w:spacing w:line="720" w:lineRule="auto"/>
      <w:outlineLvl w:val="1"/>
    </w:pPr>
    <w:rPr>
      <w:rFonts w:ascii="Arial" w:hAnsi="Arial"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073D8C"/>
    <w:pPr>
      <w:widowControl/>
      <w:jc w:val="both"/>
    </w:pPr>
    <w:rPr>
      <w:rFonts w:ascii="Verdana" w:hAnsi="Verdana" w:cs="Verdana"/>
      <w:color w:val="000000"/>
      <w:kern w:val="0"/>
    </w:rPr>
  </w:style>
  <w:style w:type="paragraph" w:styleId="a3">
    <w:name w:val="header"/>
    <w:basedOn w:val="a"/>
    <w:link w:val="a4"/>
    <w:semiHidden/>
    <w:rsid w:val="00CD679D"/>
    <w:pPr>
      <w:tabs>
        <w:tab w:val="center" w:pos="4153"/>
        <w:tab w:val="right" w:pos="8306"/>
      </w:tabs>
      <w:snapToGrid w:val="0"/>
    </w:pPr>
    <w:rPr>
      <w:sz w:val="20"/>
      <w:szCs w:val="20"/>
    </w:rPr>
  </w:style>
  <w:style w:type="character" w:customStyle="1" w:styleId="a4">
    <w:name w:val="頁首 字元"/>
    <w:link w:val="a3"/>
    <w:semiHidden/>
    <w:locked/>
    <w:rsid w:val="00CD679D"/>
    <w:rPr>
      <w:rFonts w:cs="Times New Roman"/>
      <w:sz w:val="20"/>
      <w:szCs w:val="20"/>
    </w:rPr>
  </w:style>
  <w:style w:type="paragraph" w:styleId="a5">
    <w:name w:val="footer"/>
    <w:basedOn w:val="a"/>
    <w:link w:val="a6"/>
    <w:uiPriority w:val="99"/>
    <w:rsid w:val="00CD679D"/>
    <w:pPr>
      <w:tabs>
        <w:tab w:val="center" w:pos="4153"/>
        <w:tab w:val="right" w:pos="8306"/>
      </w:tabs>
      <w:snapToGrid w:val="0"/>
    </w:pPr>
    <w:rPr>
      <w:sz w:val="20"/>
      <w:szCs w:val="20"/>
    </w:rPr>
  </w:style>
  <w:style w:type="character" w:customStyle="1" w:styleId="a6">
    <w:name w:val="頁尾 字元"/>
    <w:link w:val="a5"/>
    <w:uiPriority w:val="99"/>
    <w:locked/>
    <w:rsid w:val="00CD679D"/>
    <w:rPr>
      <w:rFonts w:cs="Times New Roman"/>
      <w:sz w:val="20"/>
      <w:szCs w:val="20"/>
    </w:rPr>
  </w:style>
  <w:style w:type="paragraph" w:customStyle="1" w:styleId="1">
    <w:name w:val="清單段落1"/>
    <w:basedOn w:val="a"/>
    <w:rsid w:val="00972639"/>
    <w:pPr>
      <w:ind w:leftChars="200" w:left="480"/>
    </w:pPr>
  </w:style>
  <w:style w:type="paragraph" w:styleId="a7">
    <w:name w:val="Balloon Text"/>
    <w:basedOn w:val="a"/>
    <w:link w:val="a8"/>
    <w:semiHidden/>
    <w:rsid w:val="00972639"/>
    <w:rPr>
      <w:rFonts w:ascii="Cambria" w:hAnsi="Cambria" w:cs="Cambria"/>
      <w:sz w:val="18"/>
      <w:szCs w:val="18"/>
    </w:rPr>
  </w:style>
  <w:style w:type="character" w:customStyle="1" w:styleId="a8">
    <w:name w:val="註解方塊文字 字元"/>
    <w:link w:val="a7"/>
    <w:semiHidden/>
    <w:locked/>
    <w:rsid w:val="00972639"/>
    <w:rPr>
      <w:rFonts w:ascii="Cambria" w:eastAsia="新細明體" w:hAnsi="Cambria" w:cs="Cambria"/>
      <w:sz w:val="18"/>
      <w:szCs w:val="18"/>
    </w:rPr>
  </w:style>
  <w:style w:type="character" w:styleId="a9">
    <w:name w:val="Hyperlink"/>
    <w:rsid w:val="003C440C"/>
    <w:rPr>
      <w:color w:val="0000FF"/>
      <w:u w:val="single"/>
    </w:rPr>
  </w:style>
  <w:style w:type="paragraph" w:styleId="aa">
    <w:name w:val="footnote text"/>
    <w:basedOn w:val="a"/>
    <w:link w:val="ab"/>
    <w:rsid w:val="00CE5D1F"/>
    <w:pPr>
      <w:snapToGrid w:val="0"/>
    </w:pPr>
    <w:rPr>
      <w:rFonts w:ascii="Times New Roman" w:eastAsia="華康細明體" w:hAnsi="Times New Roman" w:cs="Times New Roman"/>
      <w:spacing w:val="20"/>
      <w:sz w:val="20"/>
      <w:szCs w:val="20"/>
    </w:rPr>
  </w:style>
  <w:style w:type="character" w:customStyle="1" w:styleId="ab">
    <w:name w:val="註腳文字 字元"/>
    <w:basedOn w:val="a0"/>
    <w:link w:val="aa"/>
    <w:rsid w:val="00CE5D1F"/>
    <w:rPr>
      <w:rFonts w:ascii="Times New Roman" w:eastAsia="華康細明體" w:hAnsi="Times New Roman"/>
      <w:spacing w:val="20"/>
      <w:kern w:val="2"/>
    </w:rPr>
  </w:style>
  <w:style w:type="character" w:styleId="ac">
    <w:name w:val="footnote reference"/>
    <w:basedOn w:val="a0"/>
    <w:rsid w:val="00CE5D1F"/>
    <w:rPr>
      <w:vertAlign w:val="superscript"/>
    </w:rPr>
  </w:style>
  <w:style w:type="paragraph" w:styleId="ad">
    <w:name w:val="List Paragraph"/>
    <w:basedOn w:val="a"/>
    <w:qFormat/>
    <w:rsid w:val="00080090"/>
    <w:pPr>
      <w:ind w:leftChars="200" w:left="480"/>
    </w:pPr>
    <w:rPr>
      <w:rFonts w:cs="Times New Roman"/>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0ED4"/>
    <w:pPr>
      <w:widowControl w:val="0"/>
    </w:pPr>
    <w:rPr>
      <w:rFonts w:cs="Calibri"/>
      <w:kern w:val="2"/>
      <w:sz w:val="24"/>
      <w:szCs w:val="24"/>
    </w:rPr>
  </w:style>
  <w:style w:type="paragraph" w:styleId="2">
    <w:name w:val="heading 2"/>
    <w:basedOn w:val="a"/>
    <w:next w:val="a"/>
    <w:qFormat/>
    <w:locked/>
    <w:rsid w:val="003C440C"/>
    <w:pPr>
      <w:keepNext/>
      <w:spacing w:line="720" w:lineRule="auto"/>
      <w:outlineLvl w:val="1"/>
    </w:pPr>
    <w:rPr>
      <w:rFonts w:ascii="Arial" w:hAnsi="Arial"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073D8C"/>
    <w:pPr>
      <w:widowControl/>
      <w:jc w:val="both"/>
    </w:pPr>
    <w:rPr>
      <w:rFonts w:ascii="Verdana" w:hAnsi="Verdana" w:cs="Verdana"/>
      <w:color w:val="000000"/>
      <w:kern w:val="0"/>
    </w:rPr>
  </w:style>
  <w:style w:type="paragraph" w:styleId="a3">
    <w:name w:val="header"/>
    <w:basedOn w:val="a"/>
    <w:link w:val="a4"/>
    <w:semiHidden/>
    <w:rsid w:val="00CD679D"/>
    <w:pPr>
      <w:tabs>
        <w:tab w:val="center" w:pos="4153"/>
        <w:tab w:val="right" w:pos="8306"/>
      </w:tabs>
      <w:snapToGrid w:val="0"/>
    </w:pPr>
    <w:rPr>
      <w:sz w:val="20"/>
      <w:szCs w:val="20"/>
    </w:rPr>
  </w:style>
  <w:style w:type="character" w:customStyle="1" w:styleId="a4">
    <w:name w:val="頁首 字元"/>
    <w:link w:val="a3"/>
    <w:semiHidden/>
    <w:locked/>
    <w:rsid w:val="00CD679D"/>
    <w:rPr>
      <w:rFonts w:cs="Times New Roman"/>
      <w:sz w:val="20"/>
      <w:szCs w:val="20"/>
    </w:rPr>
  </w:style>
  <w:style w:type="paragraph" w:styleId="a5">
    <w:name w:val="footer"/>
    <w:basedOn w:val="a"/>
    <w:link w:val="a6"/>
    <w:uiPriority w:val="99"/>
    <w:rsid w:val="00CD679D"/>
    <w:pPr>
      <w:tabs>
        <w:tab w:val="center" w:pos="4153"/>
        <w:tab w:val="right" w:pos="8306"/>
      </w:tabs>
      <w:snapToGrid w:val="0"/>
    </w:pPr>
    <w:rPr>
      <w:sz w:val="20"/>
      <w:szCs w:val="20"/>
    </w:rPr>
  </w:style>
  <w:style w:type="character" w:customStyle="1" w:styleId="a6">
    <w:name w:val="頁尾 字元"/>
    <w:link w:val="a5"/>
    <w:uiPriority w:val="99"/>
    <w:locked/>
    <w:rsid w:val="00CD679D"/>
    <w:rPr>
      <w:rFonts w:cs="Times New Roman"/>
      <w:sz w:val="20"/>
      <w:szCs w:val="20"/>
    </w:rPr>
  </w:style>
  <w:style w:type="paragraph" w:customStyle="1" w:styleId="1">
    <w:name w:val="清單段落1"/>
    <w:basedOn w:val="a"/>
    <w:rsid w:val="00972639"/>
    <w:pPr>
      <w:ind w:leftChars="200" w:left="480"/>
    </w:pPr>
  </w:style>
  <w:style w:type="paragraph" w:styleId="a7">
    <w:name w:val="Balloon Text"/>
    <w:basedOn w:val="a"/>
    <w:link w:val="a8"/>
    <w:semiHidden/>
    <w:rsid w:val="00972639"/>
    <w:rPr>
      <w:rFonts w:ascii="Cambria" w:hAnsi="Cambria" w:cs="Cambria"/>
      <w:sz w:val="18"/>
      <w:szCs w:val="18"/>
    </w:rPr>
  </w:style>
  <w:style w:type="character" w:customStyle="1" w:styleId="a8">
    <w:name w:val="註解方塊文字 字元"/>
    <w:link w:val="a7"/>
    <w:semiHidden/>
    <w:locked/>
    <w:rsid w:val="00972639"/>
    <w:rPr>
      <w:rFonts w:ascii="Cambria" w:eastAsia="新細明體" w:hAnsi="Cambria" w:cs="Cambria"/>
      <w:sz w:val="18"/>
      <w:szCs w:val="18"/>
    </w:rPr>
  </w:style>
  <w:style w:type="character" w:styleId="a9">
    <w:name w:val="Hyperlink"/>
    <w:rsid w:val="003C440C"/>
    <w:rPr>
      <w:color w:val="0000FF"/>
      <w:u w:val="single"/>
    </w:rPr>
  </w:style>
  <w:style w:type="paragraph" w:styleId="aa">
    <w:name w:val="footnote text"/>
    <w:basedOn w:val="a"/>
    <w:link w:val="ab"/>
    <w:rsid w:val="00CE5D1F"/>
    <w:pPr>
      <w:snapToGrid w:val="0"/>
    </w:pPr>
    <w:rPr>
      <w:rFonts w:ascii="Times New Roman" w:eastAsia="華康細明體" w:hAnsi="Times New Roman" w:cs="Times New Roman"/>
      <w:spacing w:val="20"/>
      <w:sz w:val="20"/>
      <w:szCs w:val="20"/>
    </w:rPr>
  </w:style>
  <w:style w:type="character" w:customStyle="1" w:styleId="ab">
    <w:name w:val="註腳文字 字元"/>
    <w:basedOn w:val="a0"/>
    <w:link w:val="aa"/>
    <w:rsid w:val="00CE5D1F"/>
    <w:rPr>
      <w:rFonts w:ascii="Times New Roman" w:eastAsia="華康細明體" w:hAnsi="Times New Roman"/>
      <w:spacing w:val="20"/>
      <w:kern w:val="2"/>
    </w:rPr>
  </w:style>
  <w:style w:type="character" w:styleId="ac">
    <w:name w:val="footnote reference"/>
    <w:basedOn w:val="a0"/>
    <w:rsid w:val="00CE5D1F"/>
    <w:rPr>
      <w:vertAlign w:val="superscript"/>
    </w:rPr>
  </w:style>
  <w:style w:type="paragraph" w:styleId="ad">
    <w:name w:val="List Paragraph"/>
    <w:basedOn w:val="a"/>
    <w:qFormat/>
    <w:rsid w:val="00080090"/>
    <w:pPr>
      <w:ind w:leftChars="200" w:left="480"/>
    </w:pPr>
    <w:rPr>
      <w:rFonts w:cs="Times New Roman"/>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89040">
      <w:bodyDiv w:val="1"/>
      <w:marLeft w:val="0"/>
      <w:marRight w:val="0"/>
      <w:marTop w:val="0"/>
      <w:marBottom w:val="0"/>
      <w:divBdr>
        <w:top w:val="none" w:sz="0" w:space="0" w:color="auto"/>
        <w:left w:val="none" w:sz="0" w:space="0" w:color="auto"/>
        <w:bottom w:val="none" w:sz="0" w:space="0" w:color="auto"/>
        <w:right w:val="none" w:sz="0" w:space="0" w:color="auto"/>
      </w:divBdr>
      <w:divsChild>
        <w:div w:id="1497644997">
          <w:marLeft w:val="0"/>
          <w:marRight w:val="0"/>
          <w:marTop w:val="0"/>
          <w:marBottom w:val="0"/>
          <w:divBdr>
            <w:top w:val="none" w:sz="0" w:space="0" w:color="auto"/>
            <w:left w:val="none" w:sz="0" w:space="0" w:color="auto"/>
            <w:bottom w:val="none" w:sz="0" w:space="0" w:color="auto"/>
            <w:right w:val="none" w:sz="0" w:space="0" w:color="auto"/>
          </w:divBdr>
          <w:divsChild>
            <w:div w:id="2621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0937">
      <w:bodyDiv w:val="1"/>
      <w:marLeft w:val="0"/>
      <w:marRight w:val="0"/>
      <w:marTop w:val="0"/>
      <w:marBottom w:val="0"/>
      <w:divBdr>
        <w:top w:val="none" w:sz="0" w:space="0" w:color="auto"/>
        <w:left w:val="none" w:sz="0" w:space="0" w:color="auto"/>
        <w:bottom w:val="none" w:sz="0" w:space="0" w:color="auto"/>
        <w:right w:val="none" w:sz="0" w:space="0" w:color="auto"/>
      </w:divBdr>
    </w:div>
    <w:div w:id="841509280">
      <w:bodyDiv w:val="1"/>
      <w:marLeft w:val="0"/>
      <w:marRight w:val="0"/>
      <w:marTop w:val="0"/>
      <w:marBottom w:val="0"/>
      <w:divBdr>
        <w:top w:val="none" w:sz="0" w:space="0" w:color="auto"/>
        <w:left w:val="none" w:sz="0" w:space="0" w:color="auto"/>
        <w:bottom w:val="none" w:sz="0" w:space="0" w:color="auto"/>
        <w:right w:val="none" w:sz="0" w:space="0" w:color="auto"/>
      </w:divBdr>
    </w:div>
    <w:div w:id="99171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2063</Words>
  <Characters>155</Characters>
  <Application>Microsoft Office Word</Application>
  <DocSecurity>0</DocSecurity>
  <Lines>1</Lines>
  <Paragraphs>4</Paragraphs>
  <ScaleCrop>false</ScaleCrop>
  <Company>IMMD</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for Residence as Dependants</dc:title>
  <dc:creator>chli1</dc:creator>
  <cp:lastModifiedBy>TRANS</cp:lastModifiedBy>
  <cp:revision>6</cp:revision>
  <cp:lastPrinted>2014-08-28T04:30:00Z</cp:lastPrinted>
  <dcterms:created xsi:type="dcterms:W3CDTF">2014-08-28T04:21:00Z</dcterms:created>
  <dcterms:modified xsi:type="dcterms:W3CDTF">2014-08-28T04:30:00Z</dcterms:modified>
</cp:coreProperties>
</file>